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024" w:rsidRPr="008663CC" w:rsidRDefault="00596024" w:rsidP="00CD01E1">
      <w:pPr>
        <w:framePr w:w="2835" w:hSpace="142" w:wrap="around" w:vAnchor="page" w:hAnchor="page" w:x="1362" w:y="2553" w:anchorLock="1"/>
        <w:rPr>
          <w:rFonts w:ascii="Times New Roman" w:hAnsi="Times New Roman"/>
        </w:rPr>
      </w:pPr>
      <w:r w:rsidRPr="008663CC">
        <w:rPr>
          <w:rFonts w:ascii="Times New Roman" w:hAnsi="Times New Roman"/>
        </w:rPr>
        <w:fldChar w:fldCharType="begin">
          <w:ffData>
            <w:name w:val="Ihr_Datum"/>
            <w:enabled/>
            <w:calcOnExit w:val="0"/>
            <w:textInput/>
          </w:ffData>
        </w:fldChar>
      </w:r>
      <w:r w:rsidRPr="008663CC">
        <w:rPr>
          <w:rFonts w:ascii="Times New Roman" w:hAnsi="Times New Roman"/>
        </w:rPr>
        <w:instrText xml:space="preserve"> FORMTEXT </w:instrText>
      </w:r>
      <w:r w:rsidRPr="008663CC">
        <w:rPr>
          <w:rFonts w:ascii="Times New Roman" w:hAnsi="Times New Roman"/>
        </w:rPr>
      </w:r>
      <w:r w:rsidRPr="008663CC">
        <w:rPr>
          <w:rFonts w:ascii="Times New Roman" w:hAnsi="Times New Roman"/>
        </w:rPr>
        <w:fldChar w:fldCharType="separate"/>
      </w:r>
      <w:r w:rsidR="002570F1">
        <w:rPr>
          <w:rFonts w:ascii="Times New Roman" w:hAnsi="Times New Roman"/>
        </w:rPr>
        <w:t> </w:t>
      </w:r>
      <w:r w:rsidR="002570F1">
        <w:rPr>
          <w:rFonts w:ascii="Times New Roman" w:hAnsi="Times New Roman"/>
        </w:rPr>
        <w:t> </w:t>
      </w:r>
      <w:r w:rsidR="002570F1">
        <w:rPr>
          <w:rFonts w:ascii="Times New Roman" w:hAnsi="Times New Roman"/>
        </w:rPr>
        <w:t> </w:t>
      </w:r>
      <w:r w:rsidR="002570F1">
        <w:rPr>
          <w:rFonts w:ascii="Times New Roman" w:hAnsi="Times New Roman"/>
        </w:rPr>
        <w:t> </w:t>
      </w:r>
      <w:r w:rsidR="002570F1">
        <w:rPr>
          <w:rFonts w:ascii="Times New Roman" w:hAnsi="Times New Roman"/>
        </w:rPr>
        <w:t> </w:t>
      </w:r>
      <w:r w:rsidRPr="008663CC">
        <w:rPr>
          <w:rFonts w:ascii="Times New Roman" w:hAnsi="Times New Roman"/>
        </w:rPr>
        <w:fldChar w:fldCharType="end"/>
      </w:r>
    </w:p>
    <w:p w:rsidR="00685A9A" w:rsidRDefault="00685A9A">
      <w:pPr>
        <w:pStyle w:val="Kopfzeile"/>
        <w:tabs>
          <w:tab w:val="clear" w:pos="4536"/>
          <w:tab w:val="clear" w:pos="9072"/>
        </w:tabs>
      </w:pPr>
    </w:p>
    <w:p w:rsidR="00685A9A" w:rsidRDefault="00685A9A">
      <w:pPr>
        <w:pStyle w:val="Kopfzeile"/>
        <w:tabs>
          <w:tab w:val="clear" w:pos="4536"/>
          <w:tab w:val="clear" w:pos="9072"/>
        </w:tabs>
      </w:pPr>
    </w:p>
    <w:p w:rsidR="00685A9A" w:rsidRDefault="00685A9A">
      <w:pPr>
        <w:spacing w:line="360" w:lineRule="auto"/>
        <w:ind w:left="180" w:hanging="180"/>
      </w:pPr>
      <w:bookmarkStart w:id="0" w:name="Fließtext"/>
      <w:bookmarkEnd w:id="0"/>
    </w:p>
    <w:p w:rsidR="00685A9A" w:rsidRDefault="00685A9A">
      <w:pPr>
        <w:pStyle w:val="Kopfzeile"/>
        <w:tabs>
          <w:tab w:val="clear" w:pos="4536"/>
          <w:tab w:val="clear" w:pos="9072"/>
        </w:tabs>
        <w:sectPr w:rsidR="00685A9A" w:rsidSect="002D6EA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155" w:right="1247" w:bottom="1474" w:left="1361" w:header="340" w:footer="454" w:gutter="0"/>
          <w:cols w:space="708"/>
          <w:titlePg/>
          <w:docGrid w:linePitch="360"/>
        </w:sectPr>
      </w:pPr>
    </w:p>
    <w:p w:rsidR="008D7B8F" w:rsidRPr="00296BC1" w:rsidRDefault="008D7B8F" w:rsidP="00541454">
      <w:pPr>
        <w:ind w:left="1134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lastRenderedPageBreak/>
        <w:t xml:space="preserve"> </w:t>
      </w:r>
      <w:r w:rsidR="009C2171" w:rsidRPr="00296BC1">
        <w:rPr>
          <w:rFonts w:ascii="Cambria" w:eastAsia="Cambria" w:hAnsi="Cambria" w:cs="Cambria"/>
          <w:b/>
          <w:bCs/>
          <w:sz w:val="24"/>
        </w:rPr>
        <w:t xml:space="preserve">A </w:t>
      </w:r>
      <w:r w:rsidRPr="00296BC1">
        <w:rPr>
          <w:rFonts w:ascii="Cambria" w:eastAsia="Cambria" w:hAnsi="Cambria" w:cs="Cambria"/>
          <w:b/>
          <w:bCs/>
          <w:sz w:val="24"/>
        </w:rPr>
        <w:t xml:space="preserve">Amphore: </w:t>
      </w:r>
      <w:r w:rsidR="00775C92" w:rsidRPr="00296BC1">
        <w:rPr>
          <w:rFonts w:ascii="Cambria" w:eastAsia="Cambria" w:hAnsi="Cambria" w:cs="Cambria"/>
          <w:bCs/>
          <w:sz w:val="24"/>
        </w:rPr>
        <w:t>Georgien - g</w:t>
      </w:r>
      <w:r w:rsidR="00775C92" w:rsidRPr="00296BC1">
        <w:rPr>
          <w:rFonts w:ascii="Cambria" w:eastAsia="Cambria" w:hAnsi="Cambria" w:cs="Cambria"/>
          <w:sz w:val="24"/>
        </w:rPr>
        <w:t xml:space="preserve">ern als Wiege des Weinbaus bezeichnet </w:t>
      </w:r>
      <w:r w:rsidRPr="00296BC1">
        <w:rPr>
          <w:rFonts w:ascii="Cambria" w:eastAsia="Cambria" w:hAnsi="Cambria" w:cs="Cambria"/>
          <w:noProof/>
          <w:sz w:val="24"/>
          <w:lang w:eastAsia="de-AT"/>
        </w:rPr>
        <w:drawing>
          <wp:anchor distT="0" distB="0" distL="0" distR="0" simplePos="0" relativeHeight="251660288" behindDoc="1" locked="0" layoutInCell="1" allowOverlap="1" wp14:anchorId="08FF97ED" wp14:editId="50740277">
            <wp:simplePos x="0" y="0"/>
            <wp:positionH relativeFrom="margin">
              <wp:posOffset>-544011</wp:posOffset>
            </wp:positionH>
            <wp:positionV relativeFrom="line">
              <wp:posOffset>39393</wp:posOffset>
            </wp:positionV>
            <wp:extent cx="963564" cy="1336886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564" cy="13368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75C92" w:rsidRPr="00296BC1">
        <w:rPr>
          <w:rFonts w:ascii="Cambria" w:eastAsia="Cambria" w:hAnsi="Cambria" w:cs="Cambria"/>
          <w:sz w:val="24"/>
        </w:rPr>
        <w:t xml:space="preserve">- </w:t>
      </w:r>
      <w:r w:rsidRPr="00296BC1">
        <w:rPr>
          <w:rFonts w:ascii="Cambria" w:eastAsia="Cambria" w:hAnsi="Cambria" w:cs="Cambria"/>
          <w:sz w:val="24"/>
        </w:rPr>
        <w:t xml:space="preserve">erlebt </w:t>
      </w:r>
      <w:r w:rsidR="00775C92" w:rsidRPr="00296BC1">
        <w:rPr>
          <w:rFonts w:ascii="Cambria" w:eastAsia="Cambria" w:hAnsi="Cambria" w:cs="Cambria"/>
          <w:sz w:val="24"/>
        </w:rPr>
        <w:t xml:space="preserve">mit dem </w:t>
      </w:r>
      <w:proofErr w:type="spellStart"/>
      <w:r w:rsidR="00775C92" w:rsidRPr="00296BC1">
        <w:rPr>
          <w:rFonts w:ascii="Cambria" w:eastAsia="Cambria" w:hAnsi="Cambria" w:cs="Cambria"/>
          <w:sz w:val="24"/>
        </w:rPr>
        <w:t>Amphorenwein</w:t>
      </w:r>
      <w:proofErr w:type="spellEnd"/>
      <w:r w:rsidR="00775C92" w:rsidRPr="00296BC1">
        <w:rPr>
          <w:rFonts w:ascii="Cambria" w:eastAsia="Cambria" w:hAnsi="Cambria" w:cs="Cambria"/>
          <w:sz w:val="24"/>
        </w:rPr>
        <w:t xml:space="preserve"> </w:t>
      </w:r>
      <w:r w:rsidRPr="00296BC1">
        <w:rPr>
          <w:rFonts w:ascii="Cambria" w:eastAsia="Cambria" w:hAnsi="Cambria" w:cs="Cambria"/>
          <w:sz w:val="24"/>
        </w:rPr>
        <w:t xml:space="preserve">gerade </w:t>
      </w:r>
      <w:r w:rsidR="00541454" w:rsidRPr="00296BC1">
        <w:rPr>
          <w:rFonts w:ascii="Cambria" w:eastAsia="Cambria" w:hAnsi="Cambria" w:cs="Cambria"/>
          <w:sz w:val="24"/>
        </w:rPr>
        <w:t xml:space="preserve">in Europa wieder </w:t>
      </w:r>
      <w:r w:rsidRPr="00296BC1">
        <w:rPr>
          <w:rFonts w:ascii="Cambria" w:eastAsia="Cambria" w:hAnsi="Cambria" w:cs="Cambria"/>
          <w:sz w:val="24"/>
        </w:rPr>
        <w:t>ei</w:t>
      </w:r>
      <w:r w:rsidR="00775C92" w:rsidRPr="00296BC1">
        <w:rPr>
          <w:rFonts w:ascii="Cambria" w:eastAsia="Cambria" w:hAnsi="Cambria" w:cs="Cambria"/>
          <w:sz w:val="24"/>
        </w:rPr>
        <w:t>ne</w:t>
      </w:r>
      <w:r w:rsidRPr="00296BC1">
        <w:rPr>
          <w:rFonts w:ascii="Cambria" w:eastAsia="Cambria" w:hAnsi="Cambria" w:cs="Cambria"/>
          <w:sz w:val="24"/>
        </w:rPr>
        <w:t xml:space="preserve"> </w:t>
      </w:r>
      <w:r w:rsidR="00775C92" w:rsidRPr="00296BC1">
        <w:rPr>
          <w:rFonts w:ascii="Cambria" w:eastAsia="Cambria" w:hAnsi="Cambria" w:cs="Cambria"/>
          <w:sz w:val="24"/>
        </w:rPr>
        <w:t xml:space="preserve">Renaissance. </w:t>
      </w:r>
      <w:r w:rsidRPr="00296BC1">
        <w:rPr>
          <w:rFonts w:ascii="Cambria" w:eastAsia="Cambria" w:hAnsi="Cambria" w:cs="Cambria"/>
          <w:sz w:val="24"/>
        </w:rPr>
        <w:t>Früher wu</w:t>
      </w:r>
      <w:r w:rsidRPr="00296BC1">
        <w:rPr>
          <w:rFonts w:ascii="Cambria" w:eastAsia="Cambria" w:hAnsi="Cambria" w:cs="Cambria"/>
          <w:sz w:val="24"/>
        </w:rPr>
        <w:t>r</w:t>
      </w:r>
      <w:r w:rsidRPr="00296BC1">
        <w:rPr>
          <w:rFonts w:ascii="Cambria" w:eastAsia="Cambria" w:hAnsi="Cambria" w:cs="Cambria"/>
          <w:sz w:val="24"/>
        </w:rPr>
        <w:t>de</w:t>
      </w:r>
      <w:r w:rsidR="00541454" w:rsidRPr="00296BC1">
        <w:rPr>
          <w:rFonts w:ascii="Cambria" w:eastAsia="Cambria" w:hAnsi="Cambria" w:cs="Cambria"/>
          <w:sz w:val="24"/>
        </w:rPr>
        <w:t>n</w:t>
      </w:r>
      <w:r w:rsidRPr="00296BC1">
        <w:rPr>
          <w:rFonts w:ascii="Cambria" w:eastAsia="Cambria" w:hAnsi="Cambria" w:cs="Cambria"/>
          <w:sz w:val="24"/>
        </w:rPr>
        <w:t xml:space="preserve"> die Amphore</w:t>
      </w:r>
      <w:r w:rsidR="00541454" w:rsidRPr="00296BC1">
        <w:rPr>
          <w:rFonts w:ascii="Cambria" w:eastAsia="Cambria" w:hAnsi="Cambria" w:cs="Cambria"/>
          <w:sz w:val="24"/>
        </w:rPr>
        <w:t>n</w:t>
      </w:r>
      <w:r w:rsidRPr="00296BC1">
        <w:rPr>
          <w:rFonts w:ascii="Cambria" w:eastAsia="Cambria" w:hAnsi="Cambria" w:cs="Cambria"/>
          <w:sz w:val="24"/>
        </w:rPr>
        <w:t xml:space="preserve"> in die Erde eingegra</w:t>
      </w:r>
      <w:r w:rsidR="00541454" w:rsidRPr="00296BC1">
        <w:rPr>
          <w:rFonts w:ascii="Cambria" w:eastAsia="Cambria" w:hAnsi="Cambria" w:cs="Cambria"/>
          <w:sz w:val="24"/>
        </w:rPr>
        <w:t>ben</w:t>
      </w:r>
      <w:r w:rsidR="00775C92" w:rsidRPr="00296BC1">
        <w:rPr>
          <w:rFonts w:ascii="Cambria" w:eastAsia="Cambria" w:hAnsi="Cambria" w:cs="Cambria"/>
          <w:sz w:val="24"/>
        </w:rPr>
        <w:t>- aus sehr profanen Bewe</w:t>
      </w:r>
      <w:r w:rsidR="00775C92" w:rsidRPr="00296BC1">
        <w:rPr>
          <w:rFonts w:ascii="Cambria" w:eastAsia="Cambria" w:hAnsi="Cambria" w:cs="Cambria"/>
          <w:sz w:val="24"/>
        </w:rPr>
        <w:t>g</w:t>
      </w:r>
      <w:r w:rsidR="00296BC1">
        <w:rPr>
          <w:rFonts w:ascii="Cambria" w:eastAsia="Cambria" w:hAnsi="Cambria" w:cs="Cambria"/>
          <w:sz w:val="24"/>
        </w:rPr>
        <w:t>gründen:</w:t>
      </w:r>
      <w:r w:rsidR="00541454" w:rsidRPr="00296BC1">
        <w:rPr>
          <w:rFonts w:ascii="Cambria" w:eastAsia="Cambria" w:hAnsi="Cambria" w:cs="Cambria"/>
          <w:sz w:val="24"/>
        </w:rPr>
        <w:t xml:space="preserve"> </w:t>
      </w:r>
      <w:r w:rsidR="00775C92" w:rsidRPr="00296BC1">
        <w:rPr>
          <w:rFonts w:ascii="Cambria" w:eastAsia="Cambria" w:hAnsi="Cambria" w:cs="Cambria"/>
          <w:sz w:val="24"/>
        </w:rPr>
        <w:t>E</w:t>
      </w:r>
      <w:r w:rsidR="00541454" w:rsidRPr="00296BC1">
        <w:rPr>
          <w:rFonts w:ascii="Cambria" w:eastAsia="Cambria" w:hAnsi="Cambria" w:cs="Cambria"/>
          <w:sz w:val="24"/>
        </w:rPr>
        <w:t>inerseits,</w:t>
      </w:r>
      <w:r w:rsidRPr="00296BC1">
        <w:rPr>
          <w:rFonts w:ascii="Cambria" w:eastAsia="Cambria" w:hAnsi="Cambria" w:cs="Cambria"/>
          <w:sz w:val="24"/>
        </w:rPr>
        <w:t xml:space="preserve"> </w:t>
      </w:r>
      <w:r w:rsidR="00775C92" w:rsidRPr="00296BC1">
        <w:rPr>
          <w:rFonts w:ascii="Cambria" w:eastAsia="Cambria" w:hAnsi="Cambria" w:cs="Cambria"/>
          <w:sz w:val="24"/>
        </w:rPr>
        <w:t>weil</w:t>
      </w:r>
      <w:r w:rsidRPr="00296BC1">
        <w:rPr>
          <w:rFonts w:ascii="Cambria" w:eastAsia="Cambria" w:hAnsi="Cambria" w:cs="Cambria"/>
          <w:sz w:val="24"/>
        </w:rPr>
        <w:t xml:space="preserve"> man </w:t>
      </w:r>
      <w:r w:rsidR="00541454" w:rsidRPr="00296BC1">
        <w:rPr>
          <w:rFonts w:ascii="Cambria" w:eastAsia="Cambria" w:hAnsi="Cambria" w:cs="Cambria"/>
          <w:sz w:val="24"/>
        </w:rPr>
        <w:t xml:space="preserve">im heißen Georgien </w:t>
      </w:r>
      <w:r w:rsidR="00775C92" w:rsidRPr="00296BC1">
        <w:rPr>
          <w:rFonts w:ascii="Cambria" w:eastAsia="Cambria" w:hAnsi="Cambria" w:cs="Cambria"/>
          <w:sz w:val="24"/>
        </w:rPr>
        <w:t xml:space="preserve">nur </w:t>
      </w:r>
      <w:r w:rsidRPr="00296BC1">
        <w:rPr>
          <w:rFonts w:ascii="Cambria" w:eastAsia="Cambria" w:hAnsi="Cambria" w:cs="Cambria"/>
          <w:sz w:val="24"/>
        </w:rPr>
        <w:t xml:space="preserve">im Boden konstant </w:t>
      </w:r>
      <w:r w:rsidR="00541454" w:rsidRPr="00296BC1">
        <w:rPr>
          <w:rFonts w:ascii="Cambria" w:eastAsia="Cambria" w:hAnsi="Cambria" w:cs="Cambria"/>
          <w:sz w:val="24"/>
        </w:rPr>
        <w:t>niedrige</w:t>
      </w:r>
      <w:r w:rsidRPr="00296BC1">
        <w:rPr>
          <w:rFonts w:ascii="Cambria" w:eastAsia="Cambria" w:hAnsi="Cambria" w:cs="Cambria"/>
          <w:sz w:val="24"/>
        </w:rPr>
        <w:t xml:space="preserve"> Temperaturen vorliegen hatte. </w:t>
      </w:r>
      <w:r w:rsidR="00541454" w:rsidRPr="00296BC1">
        <w:rPr>
          <w:rFonts w:ascii="Cambria" w:eastAsia="Cambria" w:hAnsi="Cambria" w:cs="Cambria"/>
          <w:sz w:val="24"/>
        </w:rPr>
        <w:t>Und andererseits wurde aus statischen Grü</w:t>
      </w:r>
      <w:r w:rsidR="00541454" w:rsidRPr="00296BC1">
        <w:rPr>
          <w:rFonts w:ascii="Cambria" w:eastAsia="Cambria" w:hAnsi="Cambria" w:cs="Cambria"/>
          <w:sz w:val="24"/>
        </w:rPr>
        <w:t>n</w:t>
      </w:r>
      <w:r w:rsidR="00541454" w:rsidRPr="00296BC1">
        <w:rPr>
          <w:rFonts w:ascii="Cambria" w:eastAsia="Cambria" w:hAnsi="Cambria" w:cs="Cambria"/>
          <w:sz w:val="24"/>
        </w:rPr>
        <w:t xml:space="preserve">den so ein Zerbrechen der </w:t>
      </w:r>
      <w:r w:rsidR="00775C92" w:rsidRPr="00296BC1">
        <w:rPr>
          <w:rFonts w:ascii="Cambria" w:eastAsia="Cambria" w:hAnsi="Cambria" w:cs="Cambria"/>
          <w:sz w:val="24"/>
        </w:rPr>
        <w:t xml:space="preserve">teils sehr großen </w:t>
      </w:r>
      <w:r w:rsidR="00541454" w:rsidRPr="00296BC1">
        <w:rPr>
          <w:rFonts w:ascii="Cambria" w:eastAsia="Cambria" w:hAnsi="Cambria" w:cs="Cambria"/>
          <w:sz w:val="24"/>
        </w:rPr>
        <w:t>Amphore</w:t>
      </w:r>
      <w:r w:rsidR="00775C92" w:rsidRPr="00296BC1">
        <w:rPr>
          <w:rFonts w:ascii="Cambria" w:eastAsia="Cambria" w:hAnsi="Cambria" w:cs="Cambria"/>
          <w:sz w:val="24"/>
        </w:rPr>
        <w:t>n</w:t>
      </w:r>
      <w:r w:rsidR="00541454" w:rsidRPr="00296BC1">
        <w:rPr>
          <w:rFonts w:ascii="Cambria" w:eastAsia="Cambria" w:hAnsi="Cambria" w:cs="Cambria"/>
          <w:sz w:val="24"/>
        </w:rPr>
        <w:t xml:space="preserve"> verhindert.</w:t>
      </w:r>
      <w:r w:rsidRPr="00296BC1">
        <w:rPr>
          <w:rFonts w:ascii="Cambria" w:eastAsia="Cambria" w:hAnsi="Cambria" w:cs="Cambria"/>
          <w:sz w:val="24"/>
        </w:rPr>
        <w:t xml:space="preserve"> Bei uns</w:t>
      </w:r>
      <w:r w:rsidRPr="00296BC1">
        <w:rPr>
          <w:rFonts w:ascii="Cambria" w:eastAsia="Cambria" w:hAnsi="Cambria" w:cs="Cambria"/>
          <w:sz w:val="24"/>
        </w:rPr>
        <w:t>e</w:t>
      </w:r>
      <w:r w:rsidRPr="00296BC1">
        <w:rPr>
          <w:rFonts w:ascii="Cambria" w:eastAsia="Cambria" w:hAnsi="Cambria" w:cs="Cambria"/>
          <w:sz w:val="24"/>
        </w:rPr>
        <w:t xml:space="preserve">rem Versuch </w:t>
      </w:r>
      <w:r w:rsidR="00CA7672" w:rsidRPr="00296BC1">
        <w:rPr>
          <w:rFonts w:ascii="Cambria" w:eastAsia="Cambria" w:hAnsi="Cambria" w:cs="Cambria"/>
          <w:sz w:val="24"/>
        </w:rPr>
        <w:t>stand die 450 Liter- Amphore frei im kühlen Keller</w:t>
      </w:r>
      <w:r w:rsidRPr="00296BC1">
        <w:rPr>
          <w:rFonts w:ascii="Cambria" w:eastAsia="Cambria" w:hAnsi="Cambria" w:cs="Cambria"/>
          <w:sz w:val="24"/>
        </w:rPr>
        <w:t>.</w:t>
      </w:r>
      <w:r w:rsidR="00CA7672" w:rsidRPr="00296BC1">
        <w:rPr>
          <w:rFonts w:ascii="Cambria" w:eastAsia="Cambria" w:hAnsi="Cambria" w:cs="Cambria"/>
          <w:sz w:val="24"/>
        </w:rPr>
        <w:t xml:space="preserve"> </w:t>
      </w:r>
      <w:r w:rsidRPr="00296BC1">
        <w:rPr>
          <w:rFonts w:ascii="Cambria" w:eastAsia="Cambria" w:hAnsi="Cambria" w:cs="Cambria"/>
          <w:sz w:val="24"/>
        </w:rPr>
        <w:t xml:space="preserve"> </w:t>
      </w:r>
      <w:proofErr w:type="spellStart"/>
      <w:r w:rsidRPr="00296BC1">
        <w:rPr>
          <w:rFonts w:ascii="Cambria" w:eastAsia="Cambria" w:hAnsi="Cambria" w:cs="Cambria"/>
          <w:sz w:val="24"/>
        </w:rPr>
        <w:t>Amphore</w:t>
      </w:r>
      <w:r w:rsidRPr="00296BC1">
        <w:rPr>
          <w:rFonts w:ascii="Cambria" w:eastAsia="Cambria" w:hAnsi="Cambria" w:cs="Cambria"/>
          <w:sz w:val="24"/>
        </w:rPr>
        <w:t>n</w:t>
      </w:r>
      <w:r w:rsidRPr="00296BC1">
        <w:rPr>
          <w:rFonts w:ascii="Cambria" w:eastAsia="Cambria" w:hAnsi="Cambria" w:cs="Cambria"/>
          <w:sz w:val="24"/>
        </w:rPr>
        <w:t>weine</w:t>
      </w:r>
      <w:proofErr w:type="spellEnd"/>
      <w:r w:rsidRPr="00296BC1">
        <w:rPr>
          <w:rFonts w:ascii="Cambria" w:eastAsia="Cambria" w:hAnsi="Cambria" w:cs="Cambria"/>
          <w:sz w:val="24"/>
        </w:rPr>
        <w:t xml:space="preserve"> </w:t>
      </w:r>
      <w:r w:rsidR="00CA7672" w:rsidRPr="00296BC1">
        <w:rPr>
          <w:rFonts w:ascii="Cambria" w:eastAsia="Cambria" w:hAnsi="Cambria" w:cs="Cambria"/>
          <w:sz w:val="24"/>
        </w:rPr>
        <w:t>werden üblicherweise als</w:t>
      </w:r>
      <w:r w:rsidRPr="00296BC1">
        <w:rPr>
          <w:rFonts w:ascii="Cambria" w:eastAsia="Cambria" w:hAnsi="Cambria" w:cs="Cambria"/>
          <w:sz w:val="24"/>
        </w:rPr>
        <w:t xml:space="preserve"> sehr harmonisch, rund und voll</w:t>
      </w:r>
      <w:r w:rsidR="00CA7672" w:rsidRPr="00296BC1">
        <w:rPr>
          <w:rFonts w:ascii="Cambria" w:eastAsia="Cambria" w:hAnsi="Cambria" w:cs="Cambria"/>
          <w:sz w:val="24"/>
        </w:rPr>
        <w:t>mundig b</w:t>
      </w:r>
      <w:r w:rsidR="00CA7672" w:rsidRPr="00296BC1">
        <w:rPr>
          <w:rFonts w:ascii="Cambria" w:eastAsia="Cambria" w:hAnsi="Cambria" w:cs="Cambria"/>
          <w:sz w:val="24"/>
        </w:rPr>
        <w:t>e</w:t>
      </w:r>
      <w:r w:rsidR="00CA7672" w:rsidRPr="00296BC1">
        <w:rPr>
          <w:rFonts w:ascii="Cambria" w:eastAsia="Cambria" w:hAnsi="Cambria" w:cs="Cambria"/>
          <w:sz w:val="24"/>
        </w:rPr>
        <w:t>schrieben.</w:t>
      </w:r>
    </w:p>
    <w:p w:rsidR="008D7B8F" w:rsidRPr="00296BC1" w:rsidRDefault="008D7B8F" w:rsidP="008D7B8F">
      <w:pPr>
        <w:ind w:left="1134" w:hanging="1134"/>
        <w:rPr>
          <w:rFonts w:ascii="Cambria" w:eastAsia="Cambria" w:hAnsi="Cambria" w:cs="Cambria"/>
          <w:b/>
          <w:bCs/>
          <w:sz w:val="24"/>
        </w:rPr>
      </w:pPr>
      <w:r w:rsidRPr="00296BC1">
        <w:rPr>
          <w:rFonts w:ascii="Cambria" w:eastAsia="Cambria" w:hAnsi="Cambria" w:cs="Cambria"/>
          <w:b/>
          <w:bCs/>
          <w:sz w:val="24"/>
        </w:rPr>
        <w:tab/>
      </w:r>
    </w:p>
    <w:p w:rsidR="008D7B8F" w:rsidRPr="00296BC1" w:rsidRDefault="002570F1" w:rsidP="00296BC1">
      <w:pPr>
        <w:ind w:left="1134"/>
        <w:rPr>
          <w:rFonts w:ascii="Cambria" w:eastAsia="Cambria" w:hAnsi="Cambria" w:cs="Cambria"/>
          <w:sz w:val="24"/>
        </w:rPr>
      </w:pPr>
      <w:r w:rsidRPr="00296BC1">
        <w:rPr>
          <w:noProof/>
          <w:sz w:val="24"/>
          <w:lang w:eastAsia="de-AT"/>
        </w:rPr>
        <w:drawing>
          <wp:anchor distT="0" distB="0" distL="0" distR="0" simplePos="0" relativeHeight="251661312" behindDoc="1" locked="0" layoutInCell="1" allowOverlap="1" wp14:anchorId="0D8F5EE2" wp14:editId="5037BACC">
            <wp:simplePos x="0" y="0"/>
            <wp:positionH relativeFrom="page">
              <wp:posOffset>334108</wp:posOffset>
            </wp:positionH>
            <wp:positionV relativeFrom="page">
              <wp:posOffset>3402623</wp:posOffset>
            </wp:positionV>
            <wp:extent cx="949569" cy="1433146"/>
            <wp:effectExtent l="0" t="0" r="3175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14366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D7B8F" w:rsidRPr="00296BC1">
        <w:rPr>
          <w:rFonts w:ascii="Cambria" w:eastAsia="Cambria" w:hAnsi="Cambria" w:cs="Cambria"/>
          <w:b/>
          <w:bCs/>
          <w:sz w:val="24"/>
        </w:rPr>
        <w:t xml:space="preserve">B </w:t>
      </w:r>
      <w:proofErr w:type="spellStart"/>
      <w:r w:rsidR="008D7B8F" w:rsidRPr="00296BC1">
        <w:rPr>
          <w:rFonts w:ascii="Cambria" w:eastAsia="Cambria" w:hAnsi="Cambria" w:cs="Cambria"/>
          <w:b/>
          <w:bCs/>
          <w:sz w:val="24"/>
        </w:rPr>
        <w:t>Betonei</w:t>
      </w:r>
      <w:proofErr w:type="spellEnd"/>
      <w:r w:rsidR="00CA7672" w:rsidRPr="00296BC1">
        <w:rPr>
          <w:rFonts w:ascii="Cambria" w:eastAsia="Cambria" w:hAnsi="Cambria" w:cs="Cambria"/>
          <w:sz w:val="24"/>
        </w:rPr>
        <w:t xml:space="preserve"> Beton soll</w:t>
      </w:r>
      <w:r w:rsidR="008D7B8F" w:rsidRPr="00296BC1">
        <w:rPr>
          <w:rFonts w:ascii="Cambria" w:eastAsia="Cambria" w:hAnsi="Cambria" w:cs="Cambria"/>
          <w:sz w:val="24"/>
        </w:rPr>
        <w:t xml:space="preserve"> eine</w:t>
      </w:r>
      <w:r w:rsidR="00CA7672" w:rsidRPr="00296BC1">
        <w:rPr>
          <w:rFonts w:ascii="Cambria" w:eastAsia="Cambria" w:hAnsi="Cambria" w:cs="Cambria"/>
          <w:sz w:val="24"/>
        </w:rPr>
        <w:t>n</w:t>
      </w:r>
      <w:r w:rsidR="008D7B8F" w:rsidRPr="00296BC1">
        <w:rPr>
          <w:rFonts w:ascii="Cambria" w:eastAsia="Cambria" w:hAnsi="Cambria" w:cs="Cambria"/>
          <w:sz w:val="24"/>
        </w:rPr>
        <w:t xml:space="preserve"> höhere</w:t>
      </w:r>
      <w:r w:rsidR="00CA7672" w:rsidRPr="00296BC1">
        <w:rPr>
          <w:rFonts w:ascii="Cambria" w:eastAsia="Cambria" w:hAnsi="Cambria" w:cs="Cambria"/>
          <w:sz w:val="24"/>
        </w:rPr>
        <w:t>n</w:t>
      </w:r>
      <w:r w:rsidR="008D7B8F" w:rsidRPr="00296BC1">
        <w:rPr>
          <w:rFonts w:ascii="Cambria" w:eastAsia="Cambria" w:hAnsi="Cambria" w:cs="Cambria"/>
          <w:sz w:val="24"/>
        </w:rPr>
        <w:t xml:space="preserve"> Sauerstoffdurch</w:t>
      </w:r>
      <w:r w:rsidR="00CA7672" w:rsidRPr="00296BC1">
        <w:rPr>
          <w:rFonts w:ascii="Cambria" w:eastAsia="Cambria" w:hAnsi="Cambria" w:cs="Cambria"/>
          <w:sz w:val="24"/>
        </w:rPr>
        <w:t>tritt ermöglichen</w:t>
      </w:r>
      <w:r w:rsidR="008D7B8F" w:rsidRPr="00296BC1">
        <w:rPr>
          <w:rFonts w:ascii="Cambria" w:eastAsia="Cambria" w:hAnsi="Cambria" w:cs="Cambria"/>
          <w:sz w:val="24"/>
        </w:rPr>
        <w:t xml:space="preserve"> und somit die Weinrei</w:t>
      </w:r>
      <w:r w:rsidR="00CA7672" w:rsidRPr="00296BC1">
        <w:rPr>
          <w:rFonts w:ascii="Cambria" w:eastAsia="Cambria" w:hAnsi="Cambria" w:cs="Cambria"/>
          <w:sz w:val="24"/>
        </w:rPr>
        <w:t>fung beschleunigen</w:t>
      </w:r>
      <w:r w:rsidR="008D7B8F" w:rsidRPr="00296BC1">
        <w:rPr>
          <w:rFonts w:ascii="Cambria" w:eastAsia="Cambria" w:hAnsi="Cambria" w:cs="Cambria"/>
          <w:sz w:val="24"/>
        </w:rPr>
        <w:t>, oh</w:t>
      </w:r>
      <w:r w:rsidR="00CA7672" w:rsidRPr="00296BC1">
        <w:rPr>
          <w:rFonts w:ascii="Cambria" w:eastAsia="Cambria" w:hAnsi="Cambria" w:cs="Cambria"/>
          <w:sz w:val="24"/>
        </w:rPr>
        <w:t>ne</w:t>
      </w:r>
      <w:r w:rsidR="008D7B8F" w:rsidRPr="00296BC1">
        <w:rPr>
          <w:rFonts w:ascii="Cambria" w:eastAsia="Cambria" w:hAnsi="Cambria" w:cs="Cambria"/>
          <w:sz w:val="24"/>
        </w:rPr>
        <w:t xml:space="preserve"> dass dabei weinfremde Aroma-und Geschmacksstoffe </w:t>
      </w:r>
      <w:r w:rsidR="00CA7672" w:rsidRPr="00296BC1">
        <w:rPr>
          <w:rFonts w:ascii="Cambria" w:eastAsia="Cambria" w:hAnsi="Cambria" w:cs="Cambria"/>
          <w:sz w:val="24"/>
        </w:rPr>
        <w:t>aus dem</w:t>
      </w:r>
      <w:r w:rsidR="008D7B8F" w:rsidRPr="00296BC1">
        <w:rPr>
          <w:rFonts w:ascii="Cambria" w:eastAsia="Cambria" w:hAnsi="Cambria" w:cs="Cambria"/>
          <w:sz w:val="24"/>
        </w:rPr>
        <w:t xml:space="preserve"> Werkstoff übergehen. Die spezielle Form</w:t>
      </w:r>
      <w:r w:rsidR="008D7B8F" w:rsidRPr="00296BC1">
        <w:rPr>
          <w:rFonts w:ascii="Cambria" w:eastAsia="Cambria" w:hAnsi="Cambria" w:cs="Cambria"/>
          <w:i/>
          <w:iCs/>
          <w:sz w:val="24"/>
        </w:rPr>
        <w:t xml:space="preserve"> </w:t>
      </w:r>
      <w:r w:rsidR="008D7B8F" w:rsidRPr="00296BC1">
        <w:rPr>
          <w:rFonts w:ascii="Cambria" w:eastAsia="Cambria" w:hAnsi="Cambria" w:cs="Cambria"/>
          <w:sz w:val="24"/>
        </w:rPr>
        <w:t>soll zum besseren Klärverhalten und zur besseren Durchmischung bei</w:t>
      </w:r>
      <w:r w:rsidR="00CA7672" w:rsidRPr="00296BC1">
        <w:rPr>
          <w:rFonts w:ascii="Cambria" w:eastAsia="Cambria" w:hAnsi="Cambria" w:cs="Cambria"/>
          <w:sz w:val="24"/>
        </w:rPr>
        <w:t xml:space="preserve">tragen, wie auch, </w:t>
      </w:r>
      <w:r w:rsidR="008D7B8F" w:rsidRPr="00296BC1">
        <w:rPr>
          <w:rFonts w:ascii="Cambria" w:eastAsia="Cambria" w:hAnsi="Cambria" w:cs="Cambria"/>
          <w:sz w:val="24"/>
        </w:rPr>
        <w:t xml:space="preserve">esoterischen </w:t>
      </w:r>
      <w:r w:rsidR="00CA7672" w:rsidRPr="00296BC1">
        <w:rPr>
          <w:rFonts w:ascii="Cambria" w:eastAsia="Cambria" w:hAnsi="Cambria" w:cs="Cambria"/>
          <w:sz w:val="24"/>
        </w:rPr>
        <w:t xml:space="preserve">Gesetzen nach, </w:t>
      </w:r>
      <w:r w:rsidR="008D7B8F" w:rsidRPr="00296BC1">
        <w:rPr>
          <w:rFonts w:ascii="Cambria" w:eastAsia="Cambria" w:hAnsi="Cambria" w:cs="Cambria"/>
          <w:sz w:val="24"/>
        </w:rPr>
        <w:t>die Geo</w:t>
      </w:r>
      <w:r w:rsidR="00CA7672" w:rsidRPr="00296BC1">
        <w:rPr>
          <w:rFonts w:ascii="Cambria" w:eastAsia="Cambria" w:hAnsi="Cambria" w:cs="Cambria"/>
          <w:sz w:val="24"/>
        </w:rPr>
        <w:t>metrie des Tanks den</w:t>
      </w:r>
      <w:r w:rsidR="008D7B8F" w:rsidRPr="00296BC1">
        <w:rPr>
          <w:rFonts w:ascii="Cambria" w:eastAsia="Cambria" w:hAnsi="Cambria" w:cs="Cambria"/>
          <w:sz w:val="24"/>
        </w:rPr>
        <w:t xml:space="preserve"> biodynam</w:t>
      </w:r>
      <w:r w:rsidR="008D7B8F" w:rsidRPr="00296BC1">
        <w:rPr>
          <w:rFonts w:ascii="Cambria" w:eastAsia="Cambria" w:hAnsi="Cambria" w:cs="Cambria"/>
          <w:sz w:val="24"/>
        </w:rPr>
        <w:t>i</w:t>
      </w:r>
      <w:r w:rsidR="008D7B8F" w:rsidRPr="00296BC1">
        <w:rPr>
          <w:rFonts w:ascii="Cambria" w:eastAsia="Cambria" w:hAnsi="Cambria" w:cs="Cambria"/>
          <w:sz w:val="24"/>
        </w:rPr>
        <w:t>sche</w:t>
      </w:r>
      <w:r w:rsidR="00296BC1">
        <w:rPr>
          <w:rFonts w:ascii="Cambria" w:eastAsia="Cambria" w:hAnsi="Cambria" w:cs="Cambria"/>
          <w:sz w:val="24"/>
        </w:rPr>
        <w:t>n</w:t>
      </w:r>
      <w:r w:rsidR="008D7B8F" w:rsidRPr="00296BC1">
        <w:rPr>
          <w:rFonts w:ascii="Cambria" w:eastAsia="Cambria" w:hAnsi="Cambria" w:cs="Cambria"/>
          <w:sz w:val="24"/>
        </w:rPr>
        <w:t xml:space="preserve"> Ausbau unter</w:t>
      </w:r>
      <w:r w:rsidR="00CA7672" w:rsidRPr="00296BC1">
        <w:rPr>
          <w:rFonts w:ascii="Cambria" w:eastAsia="Cambria" w:hAnsi="Cambria" w:cs="Cambria"/>
          <w:sz w:val="24"/>
        </w:rPr>
        <w:t>stützen soll</w:t>
      </w:r>
      <w:r w:rsidR="008D7B8F" w:rsidRPr="00296BC1">
        <w:rPr>
          <w:rFonts w:ascii="Cambria" w:eastAsia="Cambria" w:hAnsi="Cambria" w:cs="Cambria"/>
          <w:sz w:val="24"/>
        </w:rPr>
        <w:t>. Weiteres soll die eckenlose Form leichter zu reinigen sein.</w:t>
      </w:r>
      <w:r w:rsidR="008D7B8F" w:rsidRPr="00296BC1">
        <w:rPr>
          <w:rFonts w:ascii="Cambria" w:eastAsia="Cambria" w:hAnsi="Cambria" w:cs="Cambria"/>
          <w:noProof/>
          <w:sz w:val="24"/>
          <w:lang w:eastAsia="de-AT"/>
        </w:rPr>
        <w:drawing>
          <wp:anchor distT="0" distB="0" distL="0" distR="0" simplePos="0" relativeHeight="251662336" behindDoc="1" locked="0" layoutInCell="1" allowOverlap="1" wp14:anchorId="050614E1" wp14:editId="555BBD60">
            <wp:simplePos x="0" y="0"/>
            <wp:positionH relativeFrom="margin">
              <wp:posOffset>-544011</wp:posOffset>
            </wp:positionH>
            <wp:positionV relativeFrom="line">
              <wp:posOffset>442194</wp:posOffset>
            </wp:positionV>
            <wp:extent cx="963564" cy="1345132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3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564" cy="13451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D7B8F" w:rsidRPr="00296BC1" w:rsidRDefault="008D7B8F" w:rsidP="008D7B8F">
      <w:pPr>
        <w:ind w:left="1134" w:hanging="1134"/>
        <w:rPr>
          <w:rFonts w:ascii="Cambria" w:eastAsia="Cambria" w:hAnsi="Cambria" w:cs="Cambria"/>
          <w:sz w:val="24"/>
        </w:rPr>
      </w:pPr>
      <w:r w:rsidRPr="00296BC1">
        <w:rPr>
          <w:rFonts w:ascii="Cambria" w:eastAsia="Cambria" w:hAnsi="Cambria" w:cs="Cambria"/>
          <w:sz w:val="24"/>
        </w:rPr>
        <w:tab/>
      </w:r>
    </w:p>
    <w:p w:rsidR="008D7B8F" w:rsidRPr="00296BC1" w:rsidRDefault="008D7B8F" w:rsidP="008D7B8F">
      <w:pPr>
        <w:ind w:left="1134" w:hanging="1134"/>
        <w:rPr>
          <w:rFonts w:ascii="Cambria" w:eastAsia="Cambria" w:hAnsi="Cambria" w:cs="Cambria"/>
          <w:sz w:val="24"/>
        </w:rPr>
      </w:pPr>
      <w:r w:rsidRPr="00296BC1">
        <w:rPr>
          <w:rFonts w:ascii="Cambria" w:eastAsia="Cambria" w:hAnsi="Cambria" w:cs="Cambria"/>
          <w:sz w:val="24"/>
        </w:rPr>
        <w:tab/>
      </w:r>
      <w:r w:rsidRPr="00296BC1">
        <w:rPr>
          <w:rFonts w:ascii="Cambria" w:eastAsia="Cambria" w:hAnsi="Cambria" w:cs="Cambria"/>
          <w:b/>
          <w:bCs/>
          <w:sz w:val="24"/>
        </w:rPr>
        <w:t xml:space="preserve">C </w:t>
      </w:r>
      <w:proofErr w:type="spellStart"/>
      <w:r w:rsidRPr="00296BC1">
        <w:rPr>
          <w:rFonts w:ascii="Cambria" w:eastAsia="Cambria" w:hAnsi="Cambria" w:cs="Cambria"/>
          <w:b/>
          <w:bCs/>
          <w:sz w:val="24"/>
        </w:rPr>
        <w:t>Clavyer</w:t>
      </w:r>
      <w:proofErr w:type="spellEnd"/>
      <w:r w:rsidRPr="00296BC1">
        <w:rPr>
          <w:rFonts w:ascii="Cambria" w:eastAsia="Cambria" w:hAnsi="Cambria" w:cs="Cambria"/>
          <w:b/>
          <w:bCs/>
          <w:sz w:val="24"/>
        </w:rPr>
        <w:t xml:space="preserve">: </w:t>
      </w:r>
      <w:proofErr w:type="spellStart"/>
      <w:r w:rsidRPr="00296BC1">
        <w:rPr>
          <w:rFonts w:ascii="Cambria" w:eastAsia="Cambria" w:hAnsi="Cambria" w:cs="Cambria"/>
          <w:sz w:val="24"/>
        </w:rPr>
        <w:t>Clayver</w:t>
      </w:r>
      <w:proofErr w:type="spellEnd"/>
      <w:r w:rsidRPr="00296BC1">
        <w:rPr>
          <w:rFonts w:ascii="Cambria" w:eastAsia="Cambria" w:hAnsi="Cambria" w:cs="Cambria"/>
          <w:sz w:val="24"/>
        </w:rPr>
        <w:t xml:space="preserve"> ist ein keramischer Behälter, der speziell für die </w:t>
      </w:r>
      <w:proofErr w:type="spellStart"/>
      <w:r w:rsidR="00296BC1">
        <w:rPr>
          <w:rFonts w:ascii="Cambria" w:eastAsia="Cambria" w:hAnsi="Cambria" w:cs="Cambria"/>
          <w:sz w:val="24"/>
        </w:rPr>
        <w:t>Vinifizi</w:t>
      </w:r>
      <w:r w:rsidR="00296BC1">
        <w:rPr>
          <w:rFonts w:ascii="Cambria" w:eastAsia="Cambria" w:hAnsi="Cambria" w:cs="Cambria"/>
          <w:sz w:val="24"/>
        </w:rPr>
        <w:t>e</w:t>
      </w:r>
      <w:r w:rsidR="00296BC1">
        <w:rPr>
          <w:rFonts w:ascii="Cambria" w:eastAsia="Cambria" w:hAnsi="Cambria" w:cs="Cambria"/>
          <w:sz w:val="24"/>
        </w:rPr>
        <w:t>rung</w:t>
      </w:r>
      <w:proofErr w:type="spellEnd"/>
      <w:r w:rsidRPr="00296BC1">
        <w:rPr>
          <w:rFonts w:ascii="Cambria" w:eastAsia="Cambria" w:hAnsi="Cambria" w:cs="Cambria"/>
          <w:sz w:val="24"/>
        </w:rPr>
        <w:t xml:space="preserve"> und Reifung </w:t>
      </w:r>
      <w:r w:rsidR="00296BC1">
        <w:rPr>
          <w:rFonts w:ascii="Cambria" w:eastAsia="Cambria" w:hAnsi="Cambria" w:cs="Cambria"/>
          <w:sz w:val="24"/>
        </w:rPr>
        <w:t>produziert</w:t>
      </w:r>
      <w:r w:rsidRPr="00296BC1">
        <w:rPr>
          <w:rFonts w:ascii="Cambria" w:eastAsia="Cambria" w:hAnsi="Cambria" w:cs="Cambria"/>
          <w:sz w:val="24"/>
        </w:rPr>
        <w:t xml:space="preserve"> wurde um die Konvektionsbewegungen</w:t>
      </w:r>
      <w:r w:rsidR="00CA7672" w:rsidRPr="00296BC1">
        <w:rPr>
          <w:rFonts w:ascii="Cambria" w:eastAsia="Cambria" w:hAnsi="Cambria" w:cs="Cambria"/>
          <w:sz w:val="24"/>
        </w:rPr>
        <w:t xml:space="preserve"> </w:t>
      </w:r>
      <w:r w:rsidR="00CA7672" w:rsidRPr="00296BC1">
        <w:rPr>
          <w:rFonts w:ascii="Cambria" w:eastAsia="Cambria" w:hAnsi="Cambria" w:cs="Cambria"/>
          <w:sz w:val="24"/>
        </w:rPr>
        <w:t xml:space="preserve">des </w:t>
      </w:r>
      <w:r w:rsidR="00296BC1">
        <w:rPr>
          <w:rFonts w:ascii="Cambria" w:eastAsia="Cambria" w:hAnsi="Cambria" w:cs="Cambria"/>
          <w:sz w:val="24"/>
        </w:rPr>
        <w:t>n</w:t>
      </w:r>
      <w:r w:rsidR="00296BC1">
        <w:rPr>
          <w:rFonts w:ascii="Cambria" w:eastAsia="Cambria" w:hAnsi="Cambria" w:cs="Cambria"/>
          <w:sz w:val="24"/>
        </w:rPr>
        <w:t>a</w:t>
      </w:r>
      <w:r w:rsidR="00296BC1">
        <w:rPr>
          <w:rFonts w:ascii="Cambria" w:eastAsia="Cambria" w:hAnsi="Cambria" w:cs="Cambria"/>
          <w:sz w:val="24"/>
        </w:rPr>
        <w:t xml:space="preserve">türlichen </w:t>
      </w:r>
      <w:r w:rsidR="00CA7672" w:rsidRPr="00296BC1">
        <w:rPr>
          <w:rFonts w:ascii="Cambria" w:eastAsia="Cambria" w:hAnsi="Cambria" w:cs="Cambria"/>
          <w:sz w:val="24"/>
        </w:rPr>
        <w:t>Feintrubes</w:t>
      </w:r>
      <w:r w:rsidRPr="00296BC1">
        <w:rPr>
          <w:rFonts w:ascii="Cambria" w:eastAsia="Cambria" w:hAnsi="Cambria" w:cs="Cambria"/>
          <w:sz w:val="24"/>
        </w:rPr>
        <w:t xml:space="preserve"> fördern. Durch </w:t>
      </w:r>
      <w:proofErr w:type="spellStart"/>
      <w:r w:rsidRPr="00296BC1">
        <w:rPr>
          <w:rFonts w:ascii="Cambria" w:eastAsia="Cambria" w:hAnsi="Cambria" w:cs="Cambria"/>
          <w:sz w:val="24"/>
        </w:rPr>
        <w:t>Glasierung</w:t>
      </w:r>
      <w:proofErr w:type="spellEnd"/>
      <w:r w:rsidRPr="00296BC1">
        <w:rPr>
          <w:rFonts w:ascii="Cambria" w:eastAsia="Cambria" w:hAnsi="Cambria" w:cs="Cambria"/>
          <w:sz w:val="24"/>
        </w:rPr>
        <w:t xml:space="preserve"> der Innenseite ist die mech</w:t>
      </w:r>
      <w:r w:rsidRPr="00296BC1">
        <w:rPr>
          <w:rFonts w:ascii="Cambria" w:eastAsia="Cambria" w:hAnsi="Cambria" w:cs="Cambria"/>
          <w:sz w:val="24"/>
        </w:rPr>
        <w:t>a</w:t>
      </w:r>
      <w:r w:rsidRPr="00296BC1">
        <w:rPr>
          <w:rFonts w:ascii="Cambria" w:eastAsia="Cambria" w:hAnsi="Cambria" w:cs="Cambria"/>
          <w:sz w:val="24"/>
        </w:rPr>
        <w:t>nische Belastbarkeit verbessert wo</w:t>
      </w:r>
      <w:r w:rsidRPr="00296BC1">
        <w:rPr>
          <w:rFonts w:ascii="Cambria" w:eastAsia="Cambria" w:hAnsi="Cambria" w:cs="Cambria"/>
          <w:sz w:val="24"/>
        </w:rPr>
        <w:t>r</w:t>
      </w:r>
      <w:r w:rsidRPr="00296BC1">
        <w:rPr>
          <w:rFonts w:ascii="Cambria" w:eastAsia="Cambria" w:hAnsi="Cambria" w:cs="Cambria"/>
          <w:sz w:val="24"/>
        </w:rPr>
        <w:t>den.</w:t>
      </w:r>
    </w:p>
    <w:p w:rsidR="008D7B8F" w:rsidRPr="00296BC1" w:rsidRDefault="002570F1" w:rsidP="008D7B8F">
      <w:pPr>
        <w:ind w:left="1134" w:hanging="1134"/>
        <w:rPr>
          <w:rFonts w:ascii="Cambria" w:eastAsia="Cambria" w:hAnsi="Cambria" w:cs="Cambria"/>
          <w:sz w:val="24"/>
        </w:rPr>
      </w:pPr>
      <w:r w:rsidRPr="00296BC1">
        <w:rPr>
          <w:rFonts w:ascii="Cambria" w:eastAsia="Cambria" w:hAnsi="Cambria" w:cs="Cambria"/>
          <w:noProof/>
          <w:sz w:val="24"/>
          <w:lang w:eastAsia="de-AT"/>
        </w:rPr>
        <w:drawing>
          <wp:anchor distT="57150" distB="57150" distL="57150" distR="57150" simplePos="0" relativeHeight="251664384" behindDoc="0" locked="0" layoutInCell="1" allowOverlap="1" wp14:anchorId="3B7CEA36" wp14:editId="4231E765">
            <wp:simplePos x="0" y="0"/>
            <wp:positionH relativeFrom="margin">
              <wp:posOffset>-530225</wp:posOffset>
            </wp:positionH>
            <wp:positionV relativeFrom="line">
              <wp:posOffset>130810</wp:posOffset>
            </wp:positionV>
            <wp:extent cx="949325" cy="1248410"/>
            <wp:effectExtent l="0" t="0" r="3175" b="889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4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12484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D7B8F" w:rsidRPr="00296BC1">
        <w:rPr>
          <w:rFonts w:ascii="Cambria" w:eastAsia="Cambria" w:hAnsi="Cambria" w:cs="Cambria"/>
          <w:sz w:val="24"/>
        </w:rPr>
        <w:tab/>
      </w:r>
    </w:p>
    <w:p w:rsidR="008D7B8F" w:rsidRPr="00296BC1" w:rsidRDefault="008D7B8F" w:rsidP="008D7B8F">
      <w:pPr>
        <w:ind w:left="1134" w:hanging="1134"/>
        <w:rPr>
          <w:rFonts w:ascii="Cambria" w:eastAsia="Cambria" w:hAnsi="Cambria" w:cs="Cambria"/>
          <w:sz w:val="24"/>
        </w:rPr>
      </w:pPr>
      <w:r w:rsidRPr="00296BC1">
        <w:rPr>
          <w:rFonts w:ascii="Cambria" w:eastAsia="Cambria" w:hAnsi="Cambria" w:cs="Cambria"/>
          <w:sz w:val="24"/>
        </w:rPr>
        <w:tab/>
      </w:r>
      <w:r w:rsidRPr="00296BC1">
        <w:rPr>
          <w:rFonts w:ascii="Cambria" w:eastAsia="Cambria" w:hAnsi="Cambria" w:cs="Cambria"/>
          <w:b/>
          <w:bCs/>
          <w:sz w:val="24"/>
        </w:rPr>
        <w:t>D</w:t>
      </w:r>
      <w:r w:rsidRPr="00296BC1">
        <w:rPr>
          <w:rFonts w:ascii="Cambria" w:eastAsia="Cambria" w:hAnsi="Cambria" w:cs="Cambria"/>
          <w:sz w:val="24"/>
        </w:rPr>
        <w:t xml:space="preserve"> </w:t>
      </w:r>
      <w:r w:rsidRPr="00296BC1">
        <w:rPr>
          <w:rFonts w:ascii="Cambria" w:eastAsia="Cambria" w:hAnsi="Cambria" w:cs="Cambria"/>
          <w:b/>
          <w:bCs/>
          <w:sz w:val="24"/>
        </w:rPr>
        <w:t xml:space="preserve">Edelstahlbehälter: </w:t>
      </w:r>
      <w:r w:rsidRPr="00296BC1">
        <w:rPr>
          <w:rFonts w:ascii="Cambria" w:eastAsia="Cambria" w:hAnsi="Cambria" w:cs="Cambria"/>
          <w:bCs/>
          <w:sz w:val="24"/>
        </w:rPr>
        <w:t xml:space="preserve">Als Referenz </w:t>
      </w:r>
      <w:r w:rsidR="00296BC1">
        <w:rPr>
          <w:rFonts w:ascii="Cambria" w:eastAsia="Cambria" w:hAnsi="Cambria" w:cs="Cambria"/>
          <w:bCs/>
          <w:sz w:val="24"/>
        </w:rPr>
        <w:t>für den Lagerungsversuch</w:t>
      </w:r>
      <w:r w:rsidR="00296BC1" w:rsidRPr="00296BC1">
        <w:rPr>
          <w:rFonts w:ascii="Cambria" w:eastAsia="Cambria" w:hAnsi="Cambria" w:cs="Cambria"/>
          <w:bCs/>
          <w:sz w:val="24"/>
        </w:rPr>
        <w:t xml:space="preserve"> </w:t>
      </w:r>
      <w:r w:rsidR="00296BC1">
        <w:rPr>
          <w:rFonts w:ascii="Cambria" w:eastAsia="Cambria" w:hAnsi="Cambria" w:cs="Cambria"/>
          <w:bCs/>
          <w:sz w:val="24"/>
        </w:rPr>
        <w:t>gab es die Var</w:t>
      </w:r>
      <w:r w:rsidR="00296BC1">
        <w:rPr>
          <w:rFonts w:ascii="Cambria" w:eastAsia="Cambria" w:hAnsi="Cambria" w:cs="Cambria"/>
          <w:bCs/>
          <w:sz w:val="24"/>
        </w:rPr>
        <w:t>i</w:t>
      </w:r>
      <w:r w:rsidR="00296BC1">
        <w:rPr>
          <w:rFonts w:ascii="Cambria" w:eastAsia="Cambria" w:hAnsi="Cambria" w:cs="Cambria"/>
          <w:bCs/>
          <w:sz w:val="24"/>
        </w:rPr>
        <w:t xml:space="preserve">ante </w:t>
      </w:r>
      <w:r w:rsidRPr="00296BC1">
        <w:rPr>
          <w:rFonts w:ascii="Cambria" w:eastAsia="Cambria" w:hAnsi="Cambria" w:cs="Cambria"/>
          <w:bCs/>
          <w:sz w:val="24"/>
        </w:rPr>
        <w:t xml:space="preserve">im Edelstahlbehälter. </w:t>
      </w:r>
      <w:r w:rsidR="004A2E9A" w:rsidRPr="00296BC1">
        <w:rPr>
          <w:rFonts w:ascii="Cambria" w:eastAsia="Cambria" w:hAnsi="Cambria" w:cs="Cambria"/>
          <w:sz w:val="24"/>
        </w:rPr>
        <w:t>Zahlreiche</w:t>
      </w:r>
      <w:r w:rsidRPr="00296BC1">
        <w:rPr>
          <w:rFonts w:ascii="Cambria" w:eastAsia="Cambria" w:hAnsi="Cambria" w:cs="Cambria"/>
          <w:sz w:val="24"/>
        </w:rPr>
        <w:t xml:space="preserve"> wissenschaftliche Untersuchungen </w:t>
      </w:r>
      <w:r w:rsidR="004A2E9A" w:rsidRPr="00296BC1">
        <w:rPr>
          <w:rFonts w:ascii="Cambria" w:eastAsia="Cambria" w:hAnsi="Cambria" w:cs="Cambria"/>
          <w:sz w:val="24"/>
        </w:rPr>
        <w:t>bel</w:t>
      </w:r>
      <w:r w:rsidR="004A2E9A" w:rsidRPr="00296BC1">
        <w:rPr>
          <w:rFonts w:ascii="Cambria" w:eastAsia="Cambria" w:hAnsi="Cambria" w:cs="Cambria"/>
          <w:sz w:val="24"/>
        </w:rPr>
        <w:t>e</w:t>
      </w:r>
      <w:r w:rsidR="004A2E9A" w:rsidRPr="00296BC1">
        <w:rPr>
          <w:rFonts w:ascii="Cambria" w:eastAsia="Cambria" w:hAnsi="Cambria" w:cs="Cambria"/>
          <w:sz w:val="24"/>
        </w:rPr>
        <w:t>gen</w:t>
      </w:r>
      <w:r w:rsidRPr="00296BC1">
        <w:rPr>
          <w:rFonts w:ascii="Cambria" w:eastAsia="Cambria" w:hAnsi="Cambria" w:cs="Cambria"/>
          <w:sz w:val="24"/>
        </w:rPr>
        <w:t xml:space="preserve">, dass rostfreier Edelstahl die Eigenschaften </w:t>
      </w:r>
      <w:r w:rsidR="004A2E9A" w:rsidRPr="00296BC1">
        <w:rPr>
          <w:rFonts w:ascii="Cambria" w:eastAsia="Cambria" w:hAnsi="Cambria" w:cs="Cambria"/>
          <w:sz w:val="24"/>
        </w:rPr>
        <w:t>des</w:t>
      </w:r>
      <w:r w:rsidRPr="00296BC1">
        <w:rPr>
          <w:rFonts w:ascii="Cambria" w:eastAsia="Cambria" w:hAnsi="Cambria" w:cs="Cambria"/>
          <w:sz w:val="24"/>
        </w:rPr>
        <w:t xml:space="preserve"> Wein</w:t>
      </w:r>
      <w:r w:rsidR="004A2E9A" w:rsidRPr="00296BC1">
        <w:rPr>
          <w:rFonts w:ascii="Cambria" w:eastAsia="Cambria" w:hAnsi="Cambria" w:cs="Cambria"/>
          <w:sz w:val="24"/>
        </w:rPr>
        <w:t>s</w:t>
      </w:r>
      <w:r w:rsidRPr="00296BC1">
        <w:rPr>
          <w:rFonts w:ascii="Cambria" w:eastAsia="Cambria" w:hAnsi="Cambria" w:cs="Cambria"/>
          <w:sz w:val="24"/>
        </w:rPr>
        <w:t xml:space="preserve"> in keiner Weise b</w:t>
      </w:r>
      <w:r w:rsidRPr="00296BC1">
        <w:rPr>
          <w:rFonts w:ascii="Cambria" w:eastAsia="Cambria" w:hAnsi="Cambria" w:cs="Cambria"/>
          <w:sz w:val="24"/>
        </w:rPr>
        <w:t>e</w:t>
      </w:r>
      <w:r w:rsidRPr="00296BC1">
        <w:rPr>
          <w:rFonts w:ascii="Cambria" w:eastAsia="Cambria" w:hAnsi="Cambria" w:cs="Cambria"/>
          <w:sz w:val="24"/>
        </w:rPr>
        <w:t xml:space="preserve">einflusst. Die Lagerung in Edelstahltanks eignet sich für </w:t>
      </w:r>
      <w:r w:rsidR="00296BC1">
        <w:rPr>
          <w:rFonts w:ascii="Cambria" w:eastAsia="Cambria" w:hAnsi="Cambria" w:cs="Cambria"/>
          <w:sz w:val="24"/>
        </w:rPr>
        <w:t>jeden</w:t>
      </w:r>
      <w:r w:rsidRPr="00296BC1">
        <w:rPr>
          <w:rFonts w:ascii="Cambria" w:eastAsia="Cambria" w:hAnsi="Cambria" w:cs="Cambria"/>
          <w:sz w:val="24"/>
        </w:rPr>
        <w:t xml:space="preserve"> </w:t>
      </w:r>
      <w:proofErr w:type="spellStart"/>
      <w:r w:rsidRPr="00296BC1">
        <w:rPr>
          <w:rFonts w:ascii="Cambria" w:eastAsia="Cambria" w:hAnsi="Cambria" w:cs="Cambria"/>
          <w:sz w:val="24"/>
        </w:rPr>
        <w:t>Weintyp</w:t>
      </w:r>
      <w:proofErr w:type="spellEnd"/>
      <w:r w:rsidRPr="00296BC1">
        <w:rPr>
          <w:rFonts w:ascii="Cambria" w:eastAsia="Cambria" w:hAnsi="Cambria" w:cs="Cambria"/>
          <w:sz w:val="24"/>
        </w:rPr>
        <w:t>. Die Behälter sind sowohl innen als auch außen leicht zu rein</w:t>
      </w:r>
      <w:r w:rsidRPr="00296BC1">
        <w:rPr>
          <w:rFonts w:ascii="Cambria" w:eastAsia="Cambria" w:hAnsi="Cambria" w:cs="Cambria"/>
          <w:sz w:val="24"/>
        </w:rPr>
        <w:t>i</w:t>
      </w:r>
      <w:r w:rsidRPr="00296BC1">
        <w:rPr>
          <w:rFonts w:ascii="Cambria" w:eastAsia="Cambria" w:hAnsi="Cambria" w:cs="Cambria"/>
          <w:sz w:val="24"/>
        </w:rPr>
        <w:t xml:space="preserve">gen. </w:t>
      </w:r>
    </w:p>
    <w:p w:rsidR="002570F1" w:rsidRPr="00296BC1" w:rsidRDefault="002570F1" w:rsidP="008D7B8F">
      <w:pPr>
        <w:ind w:left="1134" w:hanging="1134"/>
        <w:rPr>
          <w:rFonts w:ascii="Cambria" w:eastAsia="Cambria" w:hAnsi="Cambria" w:cs="Cambria"/>
          <w:sz w:val="24"/>
        </w:rPr>
      </w:pPr>
    </w:p>
    <w:p w:rsidR="008D7B8F" w:rsidRPr="00296BC1" w:rsidRDefault="002570F1" w:rsidP="008D7B8F">
      <w:pPr>
        <w:ind w:left="1134" w:hanging="1134"/>
        <w:rPr>
          <w:rFonts w:ascii="Cambria" w:eastAsia="Cambria" w:hAnsi="Cambria" w:cs="Cambria"/>
          <w:sz w:val="24"/>
        </w:rPr>
      </w:pPr>
      <w:r w:rsidRPr="00296BC1">
        <w:rPr>
          <w:rFonts w:ascii="Cambria" w:eastAsia="Cambria" w:hAnsi="Cambria" w:cs="Cambria"/>
          <w:noProof/>
          <w:sz w:val="24"/>
          <w:lang w:eastAsia="de-AT"/>
        </w:rPr>
        <w:drawing>
          <wp:anchor distT="0" distB="0" distL="0" distR="0" simplePos="0" relativeHeight="251659264" behindDoc="1" locked="0" layoutInCell="1" allowOverlap="1" wp14:anchorId="0F86D600" wp14:editId="42CC7C57">
            <wp:simplePos x="0" y="0"/>
            <wp:positionH relativeFrom="margin">
              <wp:posOffset>-602615</wp:posOffset>
            </wp:positionH>
            <wp:positionV relativeFrom="line">
              <wp:posOffset>196850</wp:posOffset>
            </wp:positionV>
            <wp:extent cx="1158240" cy="975360"/>
            <wp:effectExtent l="0" t="0" r="381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5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975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6BC1">
        <w:rPr>
          <w:noProof/>
          <w:sz w:val="24"/>
          <w:lang w:eastAsia="de-AT"/>
        </w:rPr>
        <w:drawing>
          <wp:anchor distT="0" distB="0" distL="0" distR="0" simplePos="0" relativeHeight="251663360" behindDoc="1" locked="0" layoutInCell="1" allowOverlap="1" wp14:anchorId="39CAF43E" wp14:editId="3A08B1CF">
            <wp:simplePos x="0" y="0"/>
            <wp:positionH relativeFrom="page">
              <wp:posOffset>307731</wp:posOffset>
            </wp:positionH>
            <wp:positionV relativeFrom="page">
              <wp:posOffset>8229600</wp:posOffset>
            </wp:positionV>
            <wp:extent cx="1072661" cy="1529862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533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D7B8F" w:rsidRPr="00296BC1">
        <w:rPr>
          <w:rFonts w:ascii="Cambria" w:eastAsia="Cambria" w:hAnsi="Cambria" w:cs="Cambria"/>
          <w:sz w:val="24"/>
        </w:rPr>
        <w:tab/>
      </w:r>
      <w:r w:rsidR="008D7B8F" w:rsidRPr="00296BC1">
        <w:rPr>
          <w:rFonts w:ascii="Cambria" w:eastAsia="Cambria" w:hAnsi="Cambria" w:cs="Cambria"/>
          <w:b/>
          <w:bCs/>
          <w:sz w:val="24"/>
        </w:rPr>
        <w:t>E</w:t>
      </w:r>
      <w:r w:rsidR="008D7B8F" w:rsidRPr="00296BC1">
        <w:rPr>
          <w:rFonts w:ascii="Cambria" w:eastAsia="Cambria" w:hAnsi="Cambria" w:cs="Cambria"/>
          <w:sz w:val="24"/>
        </w:rPr>
        <w:t xml:space="preserve"> </w:t>
      </w:r>
      <w:r w:rsidR="008D7B8F" w:rsidRPr="00296BC1">
        <w:rPr>
          <w:rFonts w:ascii="Cambria" w:eastAsia="Cambria" w:hAnsi="Cambria" w:cs="Cambria"/>
          <w:b/>
          <w:bCs/>
          <w:sz w:val="24"/>
        </w:rPr>
        <w:t xml:space="preserve">Holzfass: </w:t>
      </w:r>
      <w:r w:rsidR="004A2E9A" w:rsidRPr="00296BC1">
        <w:rPr>
          <w:rFonts w:ascii="Cambria" w:eastAsia="Cambria" w:hAnsi="Cambria" w:cs="Cambria"/>
          <w:sz w:val="24"/>
        </w:rPr>
        <w:t>Nach</w:t>
      </w:r>
      <w:r w:rsidR="008D7B8F" w:rsidRPr="00296BC1">
        <w:rPr>
          <w:rFonts w:ascii="Cambria" w:eastAsia="Cambria" w:hAnsi="Cambria" w:cs="Cambria"/>
          <w:sz w:val="24"/>
        </w:rPr>
        <w:t xml:space="preserve"> der Amphore hat das Holzfass </w:t>
      </w:r>
      <w:r w:rsidR="004A2E9A" w:rsidRPr="00296BC1">
        <w:rPr>
          <w:rFonts w:ascii="Cambria" w:eastAsia="Cambria" w:hAnsi="Cambria" w:cs="Cambria"/>
          <w:sz w:val="24"/>
        </w:rPr>
        <w:t xml:space="preserve">wohl </w:t>
      </w:r>
      <w:r w:rsidR="008D7B8F" w:rsidRPr="00296BC1">
        <w:rPr>
          <w:rFonts w:ascii="Cambria" w:eastAsia="Cambria" w:hAnsi="Cambria" w:cs="Cambria"/>
          <w:sz w:val="24"/>
        </w:rPr>
        <w:t xml:space="preserve">die längste Tradition für die </w:t>
      </w:r>
      <w:r w:rsidR="004A2E9A" w:rsidRPr="00296BC1">
        <w:rPr>
          <w:rFonts w:ascii="Cambria" w:eastAsia="Cambria" w:hAnsi="Cambria" w:cs="Cambria"/>
          <w:sz w:val="24"/>
        </w:rPr>
        <w:t>Weinl</w:t>
      </w:r>
      <w:r w:rsidR="008D7B8F" w:rsidRPr="00296BC1">
        <w:rPr>
          <w:rFonts w:ascii="Cambria" w:eastAsia="Cambria" w:hAnsi="Cambria" w:cs="Cambria"/>
          <w:sz w:val="24"/>
        </w:rPr>
        <w:t xml:space="preserve">agerung. </w:t>
      </w:r>
      <w:r w:rsidR="004A2E9A" w:rsidRPr="00296BC1">
        <w:rPr>
          <w:rFonts w:ascii="Cambria" w:eastAsia="Cambria" w:hAnsi="Cambria" w:cs="Cambria"/>
          <w:sz w:val="24"/>
        </w:rPr>
        <w:t xml:space="preserve">Der </w:t>
      </w:r>
      <w:proofErr w:type="spellStart"/>
      <w:r w:rsidR="004A2E9A" w:rsidRPr="00296BC1">
        <w:rPr>
          <w:rFonts w:ascii="Cambria" w:eastAsia="Cambria" w:hAnsi="Cambria" w:cs="Cambria"/>
          <w:sz w:val="24"/>
        </w:rPr>
        <w:t>Fassbau</w:t>
      </w:r>
      <w:proofErr w:type="spellEnd"/>
      <w:r w:rsidR="004A2E9A" w:rsidRPr="00296BC1">
        <w:rPr>
          <w:rFonts w:ascii="Cambria" w:eastAsia="Cambria" w:hAnsi="Cambria" w:cs="Cambria"/>
          <w:sz w:val="24"/>
        </w:rPr>
        <w:t xml:space="preserve"> selbst ist eine eigene Wissenschaft, wird doch die Luftdurchlässigkeit – und damit das Reifungsverhalten – schon dadurch beeinflusst, ob die</w:t>
      </w:r>
      <w:r w:rsidR="00296BC1">
        <w:rPr>
          <w:rFonts w:ascii="Cambria" w:eastAsia="Cambria" w:hAnsi="Cambria" w:cs="Cambria"/>
          <w:sz w:val="24"/>
        </w:rPr>
        <w:t xml:space="preserve"> Dauben gespalten oder gesägt we</w:t>
      </w:r>
      <w:r w:rsidR="004A2E9A" w:rsidRPr="00296BC1">
        <w:rPr>
          <w:rFonts w:ascii="Cambria" w:eastAsia="Cambria" w:hAnsi="Cambria" w:cs="Cambria"/>
          <w:sz w:val="24"/>
        </w:rPr>
        <w:t>rden.</w:t>
      </w:r>
      <w:r w:rsidR="008D7B8F" w:rsidRPr="00296BC1">
        <w:rPr>
          <w:rFonts w:ascii="Cambria" w:eastAsia="Cambria" w:hAnsi="Cambria" w:cs="Cambria"/>
          <w:sz w:val="24"/>
        </w:rPr>
        <w:t xml:space="preserve"> Daneben schätzt man die besonderen sensorischen Eigenschaften der in neuen Fässern ausg</w:t>
      </w:r>
      <w:r w:rsidR="008D7B8F" w:rsidRPr="00296BC1">
        <w:rPr>
          <w:rFonts w:ascii="Cambria" w:eastAsia="Cambria" w:hAnsi="Cambria" w:cs="Cambria"/>
          <w:sz w:val="24"/>
        </w:rPr>
        <w:t>e</w:t>
      </w:r>
      <w:r w:rsidR="008D7B8F" w:rsidRPr="00296BC1">
        <w:rPr>
          <w:rFonts w:ascii="Cambria" w:eastAsia="Cambria" w:hAnsi="Cambria" w:cs="Cambria"/>
          <w:sz w:val="24"/>
        </w:rPr>
        <w:t xml:space="preserve">bauten Weine, die in hohem Maße durch </w:t>
      </w:r>
      <w:r w:rsidR="00296BC1">
        <w:rPr>
          <w:rFonts w:ascii="Cambria" w:eastAsia="Cambria" w:hAnsi="Cambria" w:cs="Cambria"/>
          <w:sz w:val="24"/>
        </w:rPr>
        <w:t xml:space="preserve">die </w:t>
      </w:r>
      <w:r w:rsidR="008D7B8F" w:rsidRPr="00296BC1">
        <w:rPr>
          <w:rFonts w:ascii="Cambria" w:eastAsia="Cambria" w:hAnsi="Cambria" w:cs="Cambria"/>
          <w:sz w:val="24"/>
        </w:rPr>
        <w:t xml:space="preserve">Aufnahme von Substanzen aus dem </w:t>
      </w:r>
      <w:r w:rsidR="00296BC1">
        <w:rPr>
          <w:rFonts w:ascii="Cambria" w:eastAsia="Cambria" w:hAnsi="Cambria" w:cs="Cambria"/>
          <w:sz w:val="24"/>
        </w:rPr>
        <w:t xml:space="preserve">„getoasteten“ </w:t>
      </w:r>
      <w:r w:rsidR="008D7B8F" w:rsidRPr="00296BC1">
        <w:rPr>
          <w:rFonts w:ascii="Cambria" w:eastAsia="Cambria" w:hAnsi="Cambria" w:cs="Cambria"/>
          <w:sz w:val="24"/>
        </w:rPr>
        <w:t xml:space="preserve">Holz bedingt sind. Unser Versuchswein ist bereits der dritte Jahrgang </w:t>
      </w:r>
      <w:r w:rsidR="00296BC1">
        <w:rPr>
          <w:rFonts w:ascii="Cambria" w:eastAsia="Cambria" w:hAnsi="Cambria" w:cs="Cambria"/>
          <w:sz w:val="24"/>
        </w:rPr>
        <w:t>in diesem Fass, d</w:t>
      </w:r>
      <w:r w:rsidR="004A2E9A" w:rsidRPr="00296BC1">
        <w:rPr>
          <w:rFonts w:ascii="Cambria" w:eastAsia="Cambria" w:hAnsi="Cambria" w:cs="Cambria"/>
          <w:sz w:val="24"/>
        </w:rPr>
        <w:t>ementsprechend ist der aromatische Einfluss des Fasses nur mehr gering.</w:t>
      </w:r>
    </w:p>
    <w:p w:rsidR="002570F1" w:rsidRPr="00296BC1" w:rsidRDefault="002570F1" w:rsidP="008D7B8F">
      <w:pPr>
        <w:ind w:left="1134" w:hanging="1134"/>
        <w:rPr>
          <w:rFonts w:ascii="Cambria" w:eastAsia="Cambria" w:hAnsi="Cambria" w:cs="Cambria"/>
          <w:sz w:val="24"/>
        </w:rPr>
      </w:pPr>
    </w:p>
    <w:p w:rsidR="008D7B8F" w:rsidRDefault="008D7B8F" w:rsidP="008D7B8F">
      <w:pPr>
        <w:ind w:left="1134" w:hanging="1134"/>
      </w:pPr>
      <w:r w:rsidRPr="00296BC1">
        <w:rPr>
          <w:rFonts w:ascii="Cambria" w:eastAsia="Cambria" w:hAnsi="Cambria" w:cs="Cambria"/>
          <w:sz w:val="24"/>
        </w:rPr>
        <w:tab/>
      </w:r>
      <w:r w:rsidRPr="00296BC1">
        <w:rPr>
          <w:rFonts w:ascii="Cambria" w:eastAsia="Cambria" w:hAnsi="Cambria" w:cs="Cambria"/>
          <w:b/>
          <w:bCs/>
          <w:sz w:val="24"/>
        </w:rPr>
        <w:t xml:space="preserve">F Steinfass: </w:t>
      </w:r>
      <w:r w:rsidRPr="00296BC1">
        <w:rPr>
          <w:rFonts w:ascii="Cambria" w:eastAsia="Cambria" w:hAnsi="Cambria" w:cs="Cambria"/>
          <w:bCs/>
          <w:sz w:val="24"/>
        </w:rPr>
        <w:t xml:space="preserve">Seit </w:t>
      </w:r>
      <w:r w:rsidR="004A2E9A" w:rsidRPr="00296BC1">
        <w:rPr>
          <w:rFonts w:ascii="Cambria" w:eastAsia="Cambria" w:hAnsi="Cambria" w:cs="Cambria"/>
          <w:bCs/>
          <w:sz w:val="24"/>
        </w:rPr>
        <w:t xml:space="preserve">kurzer Zeit </w:t>
      </w:r>
      <w:r w:rsidR="004A2E9A" w:rsidRPr="00296BC1">
        <w:rPr>
          <w:rFonts w:ascii="Cambria" w:eastAsia="Cambria" w:hAnsi="Cambria" w:cs="Cambria"/>
          <w:bCs/>
          <w:sz w:val="24"/>
        </w:rPr>
        <w:t>propagiert</w:t>
      </w:r>
      <w:r w:rsidR="004A2E9A" w:rsidRPr="00296BC1">
        <w:rPr>
          <w:rFonts w:ascii="Cambria" w:eastAsia="Cambria" w:hAnsi="Cambria" w:cs="Cambria"/>
          <w:bCs/>
          <w:sz w:val="24"/>
        </w:rPr>
        <w:t xml:space="preserve"> ein deutscher Steinmetz das Grani</w:t>
      </w:r>
      <w:r w:rsidR="004A2E9A" w:rsidRPr="00296BC1">
        <w:rPr>
          <w:rFonts w:ascii="Cambria" w:eastAsia="Cambria" w:hAnsi="Cambria" w:cs="Cambria"/>
          <w:bCs/>
          <w:sz w:val="24"/>
        </w:rPr>
        <w:t>t</w:t>
      </w:r>
      <w:r w:rsidR="004A2E9A" w:rsidRPr="00296BC1">
        <w:rPr>
          <w:rFonts w:ascii="Cambria" w:eastAsia="Cambria" w:hAnsi="Cambria" w:cs="Cambria"/>
          <w:bCs/>
          <w:sz w:val="24"/>
        </w:rPr>
        <w:t>steinfass.</w:t>
      </w:r>
      <w:bookmarkStart w:id="1" w:name="_GoBack"/>
      <w:bookmarkEnd w:id="1"/>
      <w:r w:rsidRPr="00296BC1">
        <w:rPr>
          <w:rFonts w:ascii="Cambria" w:eastAsia="Cambria" w:hAnsi="Cambria" w:cs="Cambria"/>
          <w:bCs/>
          <w:sz w:val="24"/>
        </w:rPr>
        <w:t xml:space="preserve"> Die Behälter sind naturgemäß sehr schwer</w:t>
      </w:r>
      <w:r>
        <w:rPr>
          <w:rFonts w:ascii="Cambria" w:eastAsia="Cambria" w:hAnsi="Cambria" w:cs="Cambria"/>
          <w:bCs/>
          <w:sz w:val="24"/>
        </w:rPr>
        <w:t xml:space="preserve"> </w:t>
      </w:r>
      <w:r w:rsidR="00775C92">
        <w:rPr>
          <w:rFonts w:ascii="Cambria" w:eastAsia="Cambria" w:hAnsi="Cambria" w:cs="Cambria"/>
          <w:bCs/>
          <w:sz w:val="24"/>
        </w:rPr>
        <w:t>und</w:t>
      </w:r>
      <w:r>
        <w:rPr>
          <w:rFonts w:ascii="Cambria" w:eastAsia="Cambria" w:hAnsi="Cambria" w:cs="Cambria"/>
          <w:bCs/>
          <w:sz w:val="24"/>
        </w:rPr>
        <w:t xml:space="preserve"> </w:t>
      </w:r>
      <w:r w:rsidR="00775C92">
        <w:rPr>
          <w:rFonts w:ascii="Cambria" w:eastAsia="Cambria" w:hAnsi="Cambria" w:cs="Cambria"/>
          <w:bCs/>
          <w:sz w:val="24"/>
        </w:rPr>
        <w:t>logischerweise</w:t>
      </w:r>
      <w:r>
        <w:rPr>
          <w:rFonts w:ascii="Cambria" w:eastAsia="Cambria" w:hAnsi="Cambria" w:cs="Cambria"/>
          <w:bCs/>
          <w:sz w:val="24"/>
        </w:rPr>
        <w:t xml:space="preserve"> sehr robust.</w:t>
      </w:r>
      <w:r>
        <w:rPr>
          <w:rFonts w:ascii="Cambria" w:eastAsia="Cambria" w:hAnsi="Cambria" w:cs="Cambria"/>
          <w:b/>
          <w:bCs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>Die Weine aus dem Natursteinfass sollen komplexer und harmonischer wirken und im Abgang wesentlich vielschichtiger und mineral</w:t>
      </w:r>
      <w:r>
        <w:rPr>
          <w:rFonts w:ascii="Cambria" w:eastAsia="Cambria" w:hAnsi="Cambria" w:cs="Cambria"/>
          <w:sz w:val="24"/>
        </w:rPr>
        <w:t>i</w:t>
      </w:r>
      <w:r>
        <w:rPr>
          <w:rFonts w:ascii="Cambria" w:eastAsia="Cambria" w:hAnsi="Cambria" w:cs="Cambria"/>
          <w:sz w:val="24"/>
        </w:rPr>
        <w:t>scher sein.</w:t>
      </w:r>
    </w:p>
    <w:sectPr w:rsidR="008D7B8F" w:rsidSect="002570F1">
      <w:type w:val="continuous"/>
      <w:pgSz w:w="11906" w:h="16838" w:code="9"/>
      <w:pgMar w:top="1985" w:right="1361" w:bottom="1474" w:left="1361" w:header="340" w:footer="45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789" w:rsidRDefault="00CA2789">
      <w:r>
        <w:separator/>
      </w:r>
    </w:p>
  </w:endnote>
  <w:endnote w:type="continuationSeparator" w:id="0">
    <w:p w:rsidR="00CA2789" w:rsidRDefault="00CA2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A9A" w:rsidRDefault="00685A9A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685A9A" w:rsidRDefault="00685A9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3C4" w:rsidRDefault="00B45E82">
    <w:pPr>
      <w:pStyle w:val="Fuzeile"/>
    </w:pPr>
    <w:r w:rsidRPr="00B45E82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70016" behindDoc="0" locked="1" layoutInCell="1" allowOverlap="1" wp14:anchorId="2B04AA4D" wp14:editId="6D06182C">
              <wp:simplePos x="0" y="0"/>
              <wp:positionH relativeFrom="page">
                <wp:posOffset>864235</wp:posOffset>
              </wp:positionH>
              <wp:positionV relativeFrom="page">
                <wp:posOffset>9930130</wp:posOffset>
              </wp:positionV>
              <wp:extent cx="6264000" cy="360000"/>
              <wp:effectExtent l="0" t="0" r="3810" b="2540"/>
              <wp:wrapNone/>
              <wp:docPr id="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4000" cy="3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</w:pPr>
                          <w:r w:rsidRPr="005D4413"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HÖHERE BUNDESLEHRANSTALT UND BUNDESAMT FÜR WEIN- UND OBSTBAU</w:t>
                          </w: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</w:pPr>
                          <w:r w:rsidRPr="005D4413"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3400 Klosterneuburg, Wiener Straße 74, T +43 2243 37910, F +43 2243 26705, direktion@weinobst.at</w:t>
                          </w:r>
                        </w:p>
                        <w:p w:rsidR="00B45E82" w:rsidRPr="005D4413" w:rsidRDefault="00B45E82" w:rsidP="00B45E82">
                          <w:pPr>
                            <w:tabs>
                              <w:tab w:val="right" w:pos="9866"/>
                            </w:tabs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  <w:lang w:val="en-US"/>
                            </w:rPr>
                          </w:pPr>
                          <w:r w:rsidRPr="005D4413"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  <w:lang w:val="en-US"/>
                            </w:rPr>
                            <w:t>BIC BUNDATWW, IBAN AT 95 0100 0000 0506 0021, UID ATU 38192004, DVR 0943789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5D4413"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  <w:lang w:val="en-US"/>
                            </w:rPr>
                            <w:t>weinobstklosterneuburg.at</w:t>
                          </w: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45E82" w:rsidRPr="005D4413" w:rsidRDefault="00B45E82" w:rsidP="00B45E82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margin-left:68.05pt;margin-top:781.9pt;width:493.25pt;height:28.3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XQrwIAAKoFAAAOAAAAZHJzL2Uyb0RvYy54bWysVNuOmzAQfa/Uf7D8znJZwga0ZJWEUFXa&#10;XqTdfoADJlgFm9pOYFv13zs2IZftS9WWBzTY4+M5cw5z/zC0DTpQqZjgKfZvPIwoL0TJ+C7FX55z&#10;Z46R0oSXpBGcpviFKvywePvmvu8SGohaNCWVCEC4SvouxbXWXeK6qqhpS9SN6CiHzUrIlmj4lDu3&#10;lKQH9LZxA8+L3F7IspOioErBajZu4oXFrypa6E9VpahGTYqhNm3f0r635u0u7kmyk6SrWXEsg/xF&#10;FS1hHC49QWVEE7SX7DeolhVSKFHpm0K0rqgqVlDLAdj43is2TzXpqOUCzVHdqU3q/8EWHw+fJWJl&#10;igOMOGlBomc6aLQSAwpmpj19pxLIeuogTw+wDjJbqqp7FMVXhbhY14Tv6FJK0deUlFCeb066F0dH&#10;HGVAtv0HUcI9ZK+FBRoq2ZreQTcQoINMLydpTC0FLEZBFHoebBWwdxtBaLVzSTKd7qTS76hokQlS&#10;LEF6i04Oj0qbakgypZjLuMhZ01j5G361AInjCtwNR82eqcKq+SP24s18Mw+dMIg2TuhlmbPM16ET&#10;5f7dLLvN1uvM/2nu9cOkZmVJublmcpYf/plyR4+Pnjh5S4mGlQbOlKTkbrtuJDoQcHZuH9tz2Dmn&#10;uddl2CYAl1eU/CD0VkHs5NH8zgnzcObEd97c8fx4FUdeGIdZfk3pkXH675RQn+J4BiazdM5Fv+Jm&#10;pD6JfcGNJC3TMDsa1qZ4fkoiibHghpdWWk1YM8YXrTDln1sBck9CW8Maj45u1cN2ABTj4q0oX8C6&#10;UoCzwIQw8CCohfyOUQ/DI8Xq255IilHznoP9zaSZAjkF2ykgvICjKdYYjeFajxNp30m2qwF5/MG4&#10;WMIvUjHr3nMVxx8LBoIlcRxeZuJcftus84hd/AIAAP//AwBQSwMEFAAGAAgAAAAhAG38HXPhAAAA&#10;DgEAAA8AAABkcnMvZG93bnJldi54bWxMj8FOwzAQRO9I/IO1lbhRO6lqQRqnqhCckBBpOHB0YjeJ&#10;Gq9D7Lbh79me6G1G+zQ7k29nN7CznULvUUGyFMAsNt702Cr4qt4en4CFqNHowaNV8GsDbIv7u1xn&#10;xl+wtOd9bBmFYMi0gi7GMeM8NJ11Oiz9aJFuBz85HclOLTeTvlC4G3gqhORO90gfOj3al842x/3J&#10;Kdh9Y/na/3zUn+Wh7KvqWeC7PCr1sJh3G2DRzvEfhmt9qg4Fdar9CU1gA/mVTAglsZYrGnFFkjSV&#10;wGpSMhVr4EXOb2cUfwAAAP//AwBQSwECLQAUAAYACAAAACEAtoM4kv4AAADhAQAAEwAAAAAAAAAA&#10;AAAAAAAAAAAAW0NvbnRlbnRfVHlwZXNdLnhtbFBLAQItABQABgAIAAAAIQA4/SH/1gAAAJQBAAAL&#10;AAAAAAAAAAAAAAAAAC8BAABfcmVscy8ucmVsc1BLAQItABQABgAIAAAAIQAgSfXQrwIAAKoFAAAO&#10;AAAAAAAAAAAAAAAAAC4CAABkcnMvZTJvRG9jLnhtbFBLAQItABQABgAIAAAAIQBt/B1z4QAAAA4B&#10;AAAPAAAAAAAAAAAAAAAAAAkFAABkcnMvZG93bnJldi54bWxQSwUGAAAAAAQABADzAAAAFwYAAAAA&#10;" filled="f" stroked="f">
              <v:textbox inset="0,0,0,0">
                <w:txbxContent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</w:pPr>
                    <w:r w:rsidRPr="005D4413"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HÖHERE BUNDESLEHRANSTALT UND BUNDESAMT FÜR WEIN- UND OBSTBAU</w:t>
                    </w: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</w:pPr>
                    <w:r w:rsidRPr="005D4413"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3400 Klosterneuburg, Wiener Straße 74, T +43 2243 37910, F +43 2243 26705, direktion@weinobst.at</w:t>
                    </w:r>
                  </w:p>
                  <w:p w:rsidR="00B45E82" w:rsidRPr="005D4413" w:rsidRDefault="00B45E82" w:rsidP="00B45E82">
                    <w:pPr>
                      <w:tabs>
                        <w:tab w:val="right" w:pos="9866"/>
                      </w:tabs>
                      <w:rPr>
                        <w:rFonts w:ascii="Times New Roman" w:hAnsi="Times New Roman"/>
                        <w:spacing w:val="-2"/>
                        <w:sz w:val="16"/>
                        <w:szCs w:val="16"/>
                        <w:lang w:val="en-US"/>
                      </w:rPr>
                    </w:pPr>
                    <w:r w:rsidRPr="005D4413">
                      <w:rPr>
                        <w:rFonts w:ascii="Times New Roman" w:hAnsi="Times New Roman"/>
                        <w:spacing w:val="-2"/>
                        <w:sz w:val="16"/>
                        <w:szCs w:val="16"/>
                        <w:lang w:val="en-US"/>
                      </w:rPr>
                      <w:t>BIC BUNDATWW, IBAN AT 95 0100 0000 0506 0021, UID ATU 38192004, DVR 0943789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  <w:lang w:val="en-US"/>
                      </w:rPr>
                      <w:tab/>
                    </w:r>
                    <w:r w:rsidRPr="005D4413">
                      <w:rPr>
                        <w:rFonts w:ascii="Times New Roman" w:hAnsi="Times New Roman"/>
                        <w:spacing w:val="-2"/>
                        <w:sz w:val="16"/>
                        <w:szCs w:val="16"/>
                        <w:lang w:val="en-US"/>
                      </w:rPr>
                      <w:t>weinobstklosterneuburg.at</w:t>
                    </w: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B45E82" w:rsidRPr="005D4413" w:rsidRDefault="00B45E82" w:rsidP="00B45E82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B45E82">
      <w:rPr>
        <w:noProof/>
        <w:lang w:eastAsia="de-AT"/>
      </w:rPr>
      <w:drawing>
        <wp:anchor distT="0" distB="0" distL="114300" distR="114300" simplePos="0" relativeHeight="251671040" behindDoc="0" locked="1" layoutInCell="1" allowOverlap="1" wp14:anchorId="59B38516" wp14:editId="570573C2">
          <wp:simplePos x="0" y="0"/>
          <wp:positionH relativeFrom="page">
            <wp:posOffset>575945</wp:posOffset>
          </wp:positionH>
          <wp:positionV relativeFrom="page">
            <wp:posOffset>9897745</wp:posOffset>
          </wp:positionV>
          <wp:extent cx="216000" cy="237600"/>
          <wp:effectExtent l="0" t="0" r="0" b="0"/>
          <wp:wrapNone/>
          <wp:docPr id="7" name="Grafik 7" descr="Y:\Vorlagen\Vorlagen HBLAuBA 25\adl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Vorlagen\Vorlagen HBLAuBA 25\adler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" cy="23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A9A" w:rsidRDefault="00151DC3">
    <w:pPr>
      <w:pStyle w:val="Fuzeile"/>
      <w:rPr>
        <w:lang w:val="en-GB"/>
      </w:rPr>
    </w:pPr>
    <w:r>
      <w:rPr>
        <w:noProof/>
        <w:sz w:val="20"/>
        <w:lang w:eastAsia="de-AT"/>
      </w:rPr>
      <w:drawing>
        <wp:anchor distT="0" distB="0" distL="114300" distR="114300" simplePos="0" relativeHeight="251665920" behindDoc="0" locked="1" layoutInCell="1" allowOverlap="1" wp14:anchorId="0FC513A5" wp14:editId="168F5E63">
          <wp:simplePos x="0" y="0"/>
          <wp:positionH relativeFrom="page">
            <wp:posOffset>575945</wp:posOffset>
          </wp:positionH>
          <wp:positionV relativeFrom="page">
            <wp:posOffset>9897745</wp:posOffset>
          </wp:positionV>
          <wp:extent cx="215900" cy="237490"/>
          <wp:effectExtent l="0" t="0" r="0" b="0"/>
          <wp:wrapNone/>
          <wp:docPr id="13" name="Grafik 13" descr="Y:\Vorlagen\Vorlagen HBLAuBA 25\adl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Vorlagen\Vorlagen HBLAuBA 25\adler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eastAsia="de-AT"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52C29E83" wp14:editId="0F47EB66">
              <wp:simplePos x="0" y="0"/>
              <wp:positionH relativeFrom="page">
                <wp:posOffset>864235</wp:posOffset>
              </wp:positionH>
              <wp:positionV relativeFrom="page">
                <wp:posOffset>9930765</wp:posOffset>
              </wp:positionV>
              <wp:extent cx="6263640" cy="359410"/>
              <wp:effectExtent l="0" t="0" r="3810" b="2540"/>
              <wp:wrapNone/>
              <wp:docPr id="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364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</w:pPr>
                          <w:r w:rsidRPr="005D4413"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HÖHERE BUNDESLEHRANSTALT UND BUNDESAMT FÜR WEIN- UND OBSTBAU</w:t>
                          </w:r>
                          <w:r w:rsidR="00CF67C0"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 xml:space="preserve"> KLOSTERNEUBURG</w:t>
                          </w: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</w:pPr>
                          <w:r w:rsidRPr="005D4413"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3400 Klosterneuburg, Wiener Straße 74, T +43 2243 37910, F +43 2243 26705, direktion@weinobst.at</w:t>
                          </w:r>
                        </w:p>
                        <w:p w:rsidR="00151DC3" w:rsidRPr="005D4413" w:rsidRDefault="00151DC3" w:rsidP="00AD52F7">
                          <w:pPr>
                            <w:tabs>
                              <w:tab w:val="right" w:pos="9866"/>
                            </w:tabs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  <w:lang w:val="en-US"/>
                            </w:rPr>
                          </w:pPr>
                          <w:r w:rsidRPr="005D4413"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  <w:lang w:val="en-US"/>
                            </w:rPr>
                            <w:t>BIC BUNDATWW, IBAN AT 95 0100 0000 0506 0021, UID ATU 38192004, DVR 0943789</w:t>
                          </w:r>
                          <w:r w:rsidR="00AD52F7"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5D4413"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  <w:lang w:val="en-US"/>
                            </w:rPr>
                            <w:t>weinobstklosterneuburg.at</w:t>
                          </w: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51DC3" w:rsidRPr="005D4413" w:rsidRDefault="00151DC3" w:rsidP="00151DC3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8.05pt;margin-top:781.95pt;width:493.2pt;height:28.3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nlswIAALEFAAAOAAAAZHJzL2Uyb0RvYy54bWysVNuOmzAQfa/Uf7D8znJZwga0pNoNoaq0&#10;vUi7/QDHmGAVbGo7gW3Vf+/YhGQvL1VbHqzBHh/PmTkz1+/GrkUHpjSXIsfhRYARE1RWXOxy/PWh&#10;9JYYaUNERVopWI4fmcbvVm/fXA99xiLZyLZiCgGI0NnQ57gxps98X9OGdURfyJ4JOKyl6oiBX7Xz&#10;K0UGQO9aPwqCxB+kqnolKdMadovpEK8cfl0zaj7XtWYGtTmG2IxblVu3dvVX1yTbKdI3nB7DIH8R&#10;RUe4gEdPUAUxBO0VfwXVcaqklrW5oLLzZV1zyhwHYBMGL9jcN6RnjgskR/enNOn/B0s/Hb4oxCuo&#10;HUaCdFCiBzYadCtHFC1seoZeZ+B134OfGWHfulqqur+T9JtGQq4bInbsRik5NIxUEF5ob/pPrk44&#10;2oJsh4+ygnfI3kgHNNaqs4CQDQToUKbHU2lsLBQ2kyi5TGI4onB2uUjj0NXOJ9l8u1favGeyQ9bI&#10;sYLSO3RyuNPGRkOy2cU+JmTJ29aVvxXPNsBx2oG34ao9s1G4av5Mg3Sz3CxjL46SjRcHReHdlOvY&#10;S8rwalFcFut1Ef6y74Zx1vCqYsI+MysrjP+sckeNT5o4aUvLllcWzoak1W67bhU6EFB26T6Xczg5&#10;u/nPw3BJAC4vKIVRHNxGqVcmyysvLuOFl14FSy8I09s0CeI0LsrnlO64YP9OCQ05ThcgMkfnHPQL&#10;boH7XnMjWccNzI6WdzlenpxIZiW4EZUrrSG8newnqbDhn1MB5Z4L7QRrNTqp1Yzb0bVGNPfBVlaP&#10;oGAlQWCgRZh7YDRS/cBogBmSY/19TxTDqP0goAvswJkNNRvb2SCCwtUcG4wmc22mwbTvFd81gDz1&#10;mZA30Ck1dyK2LTVFcewvmAuOy3GG2cHz9N95nSft6jcAAAD//wMAUEsDBBQABgAIAAAAIQConJyY&#10;4QAAAA4BAAAPAAAAZHJzL2Rvd25yZXYueG1sTI/BTsMwEETvSPyDtUjcqJ1UsWiIU1UITkiINBw4&#10;OrGbRI3XIXbb8PdsT3Cb0T7NzhTbxY3sbOcweFSQrAQwi603A3YKPuvXh0dgIWo0evRoFfzYANvy&#10;9qbQufEXrOx5HztGIRhyraCPcco5D21vnQ4rP1mk28HPTkeyc8fNrC8U7kaeCiG50wPSh15P9rm3&#10;7XF/cgp2X1i9DN/vzUd1qIa63gh8k0el7u+W3ROwaJf4B8O1PlWHkjo1/oQmsJH8WiaEksjkegPs&#10;iiRpmgFrSMlUZMDLgv+fUf4CAAD//wMAUEsBAi0AFAAGAAgAAAAhALaDOJL+AAAA4QEAABMAAAAA&#10;AAAAAAAAAAAAAAAAAFtDb250ZW50X1R5cGVzXS54bWxQSwECLQAUAAYACAAAACEAOP0h/9YAAACU&#10;AQAACwAAAAAAAAAAAAAAAAAvAQAAX3JlbHMvLnJlbHNQSwECLQAUAAYACAAAACEAUYNp5bMCAACx&#10;BQAADgAAAAAAAAAAAAAAAAAuAgAAZHJzL2Uyb0RvYy54bWxQSwECLQAUAAYACAAAACEAqJycmOEA&#10;AAAOAQAADwAAAAAAAAAAAAAAAAANBQAAZHJzL2Rvd25yZXYueG1sUEsFBgAAAAAEAAQA8wAAABsG&#10;AAAAAA==&#10;" filled="f" stroked="f">
              <v:textbox inset="0,0,0,0">
                <w:txbxContent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</w:pPr>
                    <w:r w:rsidRPr="005D4413"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HÖHERE BUNDESLEHRANSTALT UND BUNDESAMT FÜR WEIN- UND OBSTBAU</w:t>
                    </w:r>
                    <w:r w:rsidR="00CF67C0"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 xml:space="preserve"> KLOSTERNEUBURG</w:t>
                    </w: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</w:pPr>
                    <w:r w:rsidRPr="005D4413"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3400 Klosterneuburg, Wiener Straße 74, T +43 2243 37910, F +43 2243 26705, direktion@weinobst.at</w:t>
                    </w:r>
                  </w:p>
                  <w:p w:rsidR="00151DC3" w:rsidRPr="005D4413" w:rsidRDefault="00151DC3" w:rsidP="00AD52F7">
                    <w:pPr>
                      <w:tabs>
                        <w:tab w:val="right" w:pos="9866"/>
                      </w:tabs>
                      <w:rPr>
                        <w:rFonts w:ascii="Times New Roman" w:hAnsi="Times New Roman"/>
                        <w:spacing w:val="-2"/>
                        <w:sz w:val="16"/>
                        <w:szCs w:val="16"/>
                        <w:lang w:val="en-US"/>
                      </w:rPr>
                    </w:pPr>
                    <w:r w:rsidRPr="005D4413">
                      <w:rPr>
                        <w:rFonts w:ascii="Times New Roman" w:hAnsi="Times New Roman"/>
                        <w:spacing w:val="-2"/>
                        <w:sz w:val="16"/>
                        <w:szCs w:val="16"/>
                        <w:lang w:val="en-US"/>
                      </w:rPr>
                      <w:t>BIC BUNDATWW, IBAN AT 95 0100 0000 0506 0021, UID ATU 38192004, DVR 0943789</w:t>
                    </w:r>
                    <w:r w:rsidR="00AD52F7">
                      <w:rPr>
                        <w:rFonts w:ascii="Times New Roman" w:hAnsi="Times New Roman"/>
                        <w:spacing w:val="-2"/>
                        <w:sz w:val="16"/>
                        <w:szCs w:val="16"/>
                        <w:lang w:val="en-US"/>
                      </w:rPr>
                      <w:tab/>
                    </w:r>
                    <w:r w:rsidRPr="005D4413">
                      <w:rPr>
                        <w:rFonts w:ascii="Times New Roman" w:hAnsi="Times New Roman"/>
                        <w:spacing w:val="-2"/>
                        <w:sz w:val="16"/>
                        <w:szCs w:val="16"/>
                        <w:lang w:val="en-US"/>
                      </w:rPr>
                      <w:t>weinobstklosterneuburg.at</w:t>
                    </w: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151DC3" w:rsidRPr="005D4413" w:rsidRDefault="00151DC3" w:rsidP="00151DC3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685A9A" w:rsidRDefault="00685A9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789" w:rsidRDefault="00CA2789">
      <w:r>
        <w:separator/>
      </w:r>
    </w:p>
  </w:footnote>
  <w:footnote w:type="continuationSeparator" w:id="0">
    <w:p w:rsidR="00CA2789" w:rsidRDefault="00CA27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A9A" w:rsidRDefault="00685A9A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685A9A" w:rsidRDefault="00685A9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A9A" w:rsidRDefault="00685A9A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t xml:space="preserve">- </w:t>
    </w: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296BC1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-</w:t>
    </w:r>
  </w:p>
  <w:p w:rsidR="00685A9A" w:rsidRDefault="00685A9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A9A" w:rsidRDefault="00253490">
    <w:pPr>
      <w:pStyle w:val="Kopfzeile"/>
    </w:pPr>
    <w:r>
      <w:rPr>
        <w:noProof/>
        <w:sz w:val="20"/>
        <w:lang w:eastAsia="de-AT"/>
      </w:rPr>
      <mc:AlternateContent>
        <mc:Choice Requires="wps">
          <w:drawing>
            <wp:anchor distT="0" distB="0" distL="114300" distR="114300" simplePos="0" relativeHeight="251667968" behindDoc="0" locked="1" layoutInCell="1" allowOverlap="1" wp14:anchorId="66B10BC4" wp14:editId="311D4C59">
              <wp:simplePos x="0" y="0"/>
              <wp:positionH relativeFrom="page">
                <wp:posOffset>864235</wp:posOffset>
              </wp:positionH>
              <wp:positionV relativeFrom="page">
                <wp:posOffset>720090</wp:posOffset>
              </wp:positionV>
              <wp:extent cx="2268000" cy="608400"/>
              <wp:effectExtent l="0" t="0" r="18415" b="1270"/>
              <wp:wrapNone/>
              <wp:docPr id="6" name="Text Box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2268000" cy="6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490" w:rsidRDefault="00253490" w:rsidP="00253490">
                          <w:pPr>
                            <w:spacing w:line="220" w:lineRule="exact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784A48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HÖHERE BUNDESLEHRANSTALT UND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br/>
                          </w:r>
                          <w:r w:rsidRPr="00784A48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BUNDESAMT FÜR WEIN- UND OBST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BAU</w:t>
                          </w:r>
                        </w:p>
                        <w:p w:rsidR="00253490" w:rsidRDefault="00253490" w:rsidP="00AD52F7">
                          <w:pPr>
                            <w:spacing w:after="60" w:line="220" w:lineRule="exact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KLOSTERNEUBURG</w:t>
                          </w:r>
                        </w:p>
                        <w:p w:rsidR="00253490" w:rsidRPr="005D4413" w:rsidRDefault="00253490" w:rsidP="00253490">
                          <w:pPr>
                            <w:spacing w:line="220" w:lineRule="exact"/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Unser Wissen trägt Früchte</w:t>
                          </w: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53490" w:rsidRPr="005D4413" w:rsidRDefault="00253490" w:rsidP="00253490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8.05pt;margin-top:56.7pt;width:178.6pt;height:47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X7IuQIAAMQFAAAOAAAAZHJzL2Uyb0RvYy54bWysVNtunDAQfa/Uf7D8TriUJYDCRsmyVJXS&#10;i5T0A7xgFqtgU9u7kFb9947NspdUlaq2PKBhPJyZM3M8N7dj16I9lYoJnmH/ysOI8lJUjG8z/Pmp&#10;cGKMlCa8Iq3gNMPPVOHb5etXN0Of0kA0oq2oRADCVTr0GW607lPXVWVDO6KuRE85HNZCdkTDp9y6&#10;lSQDoHetG3he5A5CVr0UJVUKvPl0iJcWv65pqT/WtaIatRmG2rR9S/vemLe7vCHpVpK+YeWhDPIX&#10;VXSEcUh6hMqJJmgn2S9QHSulUKLWV6XoXFHXrKSWA7DxvRdsHhvSU8sFmqP6Y5vU/4MtP+w/ScSq&#10;DEcYcdLBiJ7oqNG9GFGwMO0ZepVC1GMPcXoEP4zZUlX9gyi/KMTFqiF8S+9UD+02pyeXlGJoKKmg&#10;Yt+AuWdoE7QyuJvhvaggNdlpYbHHWnamndAgBAlhcs/HaZnySnAGQRR7HhyVcBZ5cQi2SUHS+e9e&#10;Kv2Wig4ZI8MSyrPoZP+g9BQ6h5hkXBSsbcFP0pZfOABz8kBu+NWcmSrsgL8nXrKO13HohEG0dkIv&#10;z527YhU6UeFfL/I3+WqV+z9MXj9MG1ZVlJs0s9j88M+GeZD9JJOj3JRoWWXgTElKbjerVqI9AbEX&#10;9jk05CzMvSzD9gu4vKDkB6F3HyROEcXXTliECye59mLH85P7JPLCJMyLS0oPjNN/p4SGDCcL0J2l&#10;81tuMHUz+GmCZ9xI2jEN66RlXYaNNqYgkhoJrnllR6sJayf7rBWm/FMrYNzzoK1gjUYntepxM9rb&#10;YtVsxLwR1TMoWAoQGGgRViEYjZDfMBpgrWRYfd0RSTFq33G4BWYHzYacjc1sEF7CrxnWGE3mSk+7&#10;atdLtm0Aebp6XNzBTamZFfGpisP9glVhuRzWmtlF59826rR8lz8BAAD//wMAUEsDBBQABgAIAAAA&#10;IQAik5U94AAAAAsBAAAPAAAAZHJzL2Rvd25yZXYueG1sTI/BboMwDIbvk/oOkSvttiZAhQYjVNW0&#10;nSZNo+ywYyApoBKHkbRlbz/vtN78y59+fy52ix3Zxcx+cCgh2ghgBlunB+wkfNavD4/AfFCo1ejQ&#10;SPgxHnbl6q5QuXZXrMzlEDpGJehzJaEPYco5921vrPIbNxmk3dHNVgWKc8f1rK5UbkceC5Fyqwak&#10;C72azHNv2tPhbCXsv7B6Gb7fm4/qWA11nQl8S09S3q+X/ROwYJbwD8OfPqlDSU6NO6P2bKScpBGh&#10;NETJFhgR2yxJgDUSYpHFwMuC3/5Q/gIAAP//AwBQSwECLQAUAAYACAAAACEAtoM4kv4AAADhAQAA&#10;EwAAAAAAAAAAAAAAAAAAAAAAW0NvbnRlbnRfVHlwZXNdLnhtbFBLAQItABQABgAIAAAAIQA4/SH/&#10;1gAAAJQBAAALAAAAAAAAAAAAAAAAAC8BAABfcmVscy8ucmVsc1BLAQItABQABgAIAAAAIQD2MX7I&#10;uQIAAMQFAAAOAAAAAAAAAAAAAAAAAC4CAABkcnMvZTJvRG9jLnhtbFBLAQItABQABgAIAAAAIQAi&#10;k5U94AAAAAsBAAAPAAAAAAAAAAAAAAAAABMFAABkcnMvZG93bnJldi54bWxQSwUGAAAAAAQABADz&#10;AAAAIAYAAAAA&#10;" filled="f" stroked="f">
              <o:lock v:ext="edit" aspectratio="t"/>
              <v:textbox inset="0,0,0,0">
                <w:txbxContent>
                  <w:p w:rsidR="00253490" w:rsidRDefault="00253490" w:rsidP="00253490">
                    <w:pPr>
                      <w:spacing w:line="220" w:lineRule="exact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 w:rsidRPr="00784A48"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HÖHERE BUNDESLEHRANSTALT UND 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br/>
                    </w:r>
                    <w:r w:rsidRPr="00784A48">
                      <w:rPr>
                        <w:rFonts w:ascii="Times New Roman" w:hAnsi="Times New Roman"/>
                        <w:sz w:val="16"/>
                        <w:szCs w:val="16"/>
                      </w:rPr>
                      <w:t>BUNDESAMT FÜR WEIN- UND OBST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BAU</w:t>
                    </w:r>
                  </w:p>
                  <w:p w:rsidR="00253490" w:rsidRDefault="00253490" w:rsidP="00AD52F7">
                    <w:pPr>
                      <w:spacing w:after="60" w:line="220" w:lineRule="exact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KLOSTERNEUBURG</w:t>
                    </w:r>
                  </w:p>
                  <w:p w:rsidR="00253490" w:rsidRPr="005D4413" w:rsidRDefault="00253490" w:rsidP="00253490">
                    <w:pPr>
                      <w:spacing w:line="220" w:lineRule="exact"/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Unser Wissen trägt Früchte</w:t>
                    </w: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  <w:p w:rsidR="00253490" w:rsidRPr="005D4413" w:rsidRDefault="00253490" w:rsidP="00253490">
                    <w:pPr>
                      <w:rPr>
                        <w:rFonts w:ascii="Times New Roman" w:hAnsi="Times New Roman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161AB4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5680" behindDoc="0" locked="1" layoutInCell="0" allowOverlap="1" wp14:anchorId="74175961" wp14:editId="3ECCD380">
              <wp:simplePos x="0" y="0"/>
              <wp:positionH relativeFrom="page">
                <wp:posOffset>180340</wp:posOffset>
              </wp:positionH>
              <wp:positionV relativeFrom="page">
                <wp:posOffset>7215505</wp:posOffset>
              </wp:positionV>
              <wp:extent cx="72390" cy="3810"/>
              <wp:effectExtent l="8890" t="5080" r="13970" b="1016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390" cy="381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568.15pt" to="19.9pt,5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KMKQIAAGEEAAAOAAAAZHJzL2Uyb0RvYy54bWysVE2P2jAQvVfqf7B8hySQshARVlUCvdAW&#10;abc/wNhOYtWxLdsQUNX/3rH56G57aFWVg7EzMy/vzTxn+XjqJTpy64RWJc7GKUZcUc2Eakv85Xkz&#10;mmPkPFGMSK14ic/c4cfV2zfLwRR8ojstGbcIQJQrBlPizntTJImjHe+JG2vDFQQbbXvi4WjbhFky&#10;AHovk0mazpJBW2asptw5eFpfgngV8ZuGU/+5aRz3SJYYuPm42rjuw5qslqRoLTGdoFca5B9Y9EQo&#10;eOkdqiaeoIMVv0H1glrtdOPHVPeJbhpBedQAarL0FzVPHTE8aoHmOHNvk/t/sPTTcWeRYCXOMVKk&#10;hxFtheJoEjozGFdAQqV2NmijJ/Vktpp+dUjpqiOq5ZHh89lAWRYqklcl4eAM4O+Hj5pBDjl4Hdt0&#10;amwfIKEB6BSncb5Pg588ovDwYTJdwMgoRKbzLI4qIcWt0ljnP3Ddo7ApsQTSEZkct84HJqS4pYQX&#10;Kb0RUsZpS4UGgMwe3sUCp6VgIRjSnG33lbToSIJf4i/KgsjLNKsPikWwjhO2Vgz52AMFHscB3fUY&#10;SQ43AjYxzxMh/5wHpKUKPKAHIOO6uxjp2yJdrOfreT7KJ7P1KE/revR+U+Wj2Qak1NO6qurse5CU&#10;5UUnGOMqqLqZOsv/zjTX63Wx493W9/Ylr9Fjn4Hs7T+SjiYIc784aK/ZeWfDSIIfwMcx+XrnwkV5&#10;eY5ZP78Mqx8AAAD//wMAUEsDBBQABgAIAAAAIQDOZEDa3wAAAAsBAAAPAAAAZHJzL2Rvd25yZXYu&#10;eG1sTI/NS8NAEMXvgv/DMoIXsZs2UpqYTSmKIHjqx8HjJDsmwf0Iu9s2+tc74qEe583jvd+r1pM1&#10;4kQhDt4pmM8yEORarwfXKTjsX+5XIGJCp9F4Rwq+KMK6vr6qsNT+7LZ02qVOcIiLJSroUxpLKWPb&#10;k8U48yM5/n34YDHxGTqpA5453Bq5yLKltDg4buhxpKee2s/d0SpYjHrA76Jrns32brN/fw36EN6U&#10;ur2ZNo8gEk3pYoZffEaHmpkaf3Q6CsMZqwd2sj7PlzkIduQFb2n+lAJkXcn/G+ofAAAA//8DAFBL&#10;AQItABQABgAIAAAAIQC2gziS/gAAAOEBAAATAAAAAAAAAAAAAAAAAAAAAABbQ29udGVudF9UeXBl&#10;c10ueG1sUEsBAi0AFAAGAAgAAAAhADj9If/WAAAAlAEAAAsAAAAAAAAAAAAAAAAALwEAAF9yZWxz&#10;Ly5yZWxzUEsBAi0AFAAGAAgAAAAhABzMAowpAgAAYQQAAA4AAAAAAAAAAAAAAAAALgIAAGRycy9l&#10;Mm9Eb2MueG1sUEsBAi0AFAAGAAgAAAAhAM5kQNrfAAAACwEAAA8AAAAAAAAAAAAAAAAAgwQAAGRy&#10;cy9kb3ducmV2LnhtbFBLBQYAAAAABAAEAPMAAACPBQAAAAA=&#10;" o:allowincell="f" strokeweight=".25pt">
              <v:stroke startarrowwidth="narrow" startarrowlength="short" endarrowwidth="narrow" endarrowlength="short"/>
              <w10:wrap anchorx="page" anchory="page"/>
              <w10:anchorlock/>
            </v:line>
          </w:pict>
        </mc:Fallback>
      </mc:AlternateContent>
    </w:r>
    <w:r w:rsidR="00161AB4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4656" behindDoc="0" locked="1" layoutInCell="0" allowOverlap="1" wp14:anchorId="52DAB9AE" wp14:editId="2C121C6F">
              <wp:simplePos x="0" y="0"/>
              <wp:positionH relativeFrom="page">
                <wp:posOffset>180340</wp:posOffset>
              </wp:positionH>
              <wp:positionV relativeFrom="page">
                <wp:posOffset>3657600</wp:posOffset>
              </wp:positionV>
              <wp:extent cx="93980" cy="3810"/>
              <wp:effectExtent l="8890" t="9525" r="11430" b="5715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3980" cy="381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4in" to="21.6pt,2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XiwLwIAAGsEAAAOAAAAZHJzL2Uyb0RvYy54bWysVE2P2yAQvVfqf0DcE9uJmyZWnFVlJ72k&#10;3Ui73TsBHKNiQEDiRFX/ewfy0aZ7aFXVBwzmzWPmzcPzh2Mn0YFbJ7QqcTZMMeKKaibUrsRfnleD&#10;KUbOE8WI1IqX+MQdfli8fTPvTcFHutWScYuARLmiNyVuvTdFkjja8o64oTZcwWajbUc8LO0uYZb0&#10;wN7JZJSmk6TXlhmrKXcOvtbnTbyI/E3DqX9sGsc9kiWG3HwcbRy3YUwWc1LsLDGtoJc0yD9k0RGh&#10;4NAbVU08QXsrXlF1glrtdOOHVHeJbhpBeawBqsnS36p5aonhsRYQx5mbTO7/0dLPh41FgpV4jJEi&#10;HbRoLRRHWVCmN64AQKU2NtRGj+rJrDX96pDSVUvUjscMn08GwmJEchcSFs4A/7b/pBlgyN7rKNOx&#10;sR1qpDAvITCQgxToGPtyuvWFHz2i8HE2nk2heRR2xtMsNi0hReAIkcY6/5HrDoVJiSWkHxnJYe08&#10;VAHQKyTAlV4JKWPfpUI9UGbv38UAp6VgYTPAnN1tK2nRgQTnxCdIAmR3MKv3ikWylhO2VAz5qIYC&#10;t+PA7jqMJIe7AZOI80TIP+PgHKlCHqABlHGZnS31bZbOltPlNB/ko8lykKd1PfiwqvLBZAWl1OO6&#10;qurseygpy4tWMMZVqOpq7yz/O/tcLtrZmDeD3+RL7tmjNJDs9R2TjnYIDjh7aavZaWODisEZ4OgI&#10;vty+cGV+XUfUz3/E4gcAAAD//wMAUEsDBBQABgAIAAAAIQBTr7rk3gAAAAkBAAAPAAAAZHJzL2Rv&#10;d25yZXYueG1sTI9NT8MwDIbvSPyHyEjcWEooZeqaTnyMEwKJbdo5bU1bLXGqJtsKvx7DBY62H71+&#10;3mI5OSuOOIbek4brWQICqfZNT62G7eb5ag4iREONsZ5QwycGWJbnZ4XJG3+idzyuYys4hEJuNHQx&#10;DrmUoe7QmTDzAxLfPvzoTORxbGUzmhOHOytVkmTSmZ74Q2cGfOyw3q8PTsPLKnl62LxVLb7il1r1&#10;dpfu9krry4vpfgEi4hT/YPjRZ3Uo2anyB2qCsBrUPGVSw+1dxp0YSG8UiOp3kYEsC/m/QfkNAAD/&#10;/wMAUEsBAi0AFAAGAAgAAAAhALaDOJL+AAAA4QEAABMAAAAAAAAAAAAAAAAAAAAAAFtDb250ZW50&#10;X1R5cGVzXS54bWxQSwECLQAUAAYACAAAACEAOP0h/9YAAACUAQAACwAAAAAAAAAAAAAAAAAvAQAA&#10;X3JlbHMvLnJlbHNQSwECLQAUAAYACAAAACEAdCV4sC8CAABrBAAADgAAAAAAAAAAAAAAAAAuAgAA&#10;ZHJzL2Uyb0RvYy54bWxQSwECLQAUAAYACAAAACEAU6+65N4AAAAJAQAADwAAAAAAAAAAAAAAAACJ&#10;BAAAZHJzL2Rvd25yZXYueG1sUEsFBgAAAAAEAAQA8wAAAJQFAAAAAA==&#10;" o:allowincell="f" strokeweight=".25pt">
              <v:stroke startarrowwidth="narrow" startarrowlength="short" endarrowwidth="narrow" endarrowlength="short"/>
              <w10:wrap anchorx="page" anchory="page"/>
              <w10:anchorlock/>
            </v:line>
          </w:pict>
        </mc:Fallback>
      </mc:AlternateContent>
    </w:r>
  </w:p>
  <w:p w:rsidR="00685A9A" w:rsidRDefault="00685A9A">
    <w:pPr>
      <w:pStyle w:val="Kopfzeile"/>
    </w:pPr>
  </w:p>
  <w:p w:rsidR="00685A9A" w:rsidRDefault="00685A9A">
    <w:pPr>
      <w:pStyle w:val="Kopfzeile"/>
    </w:pPr>
  </w:p>
  <w:p w:rsidR="00685A9A" w:rsidRDefault="00161AB4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1824" behindDoc="0" locked="1" layoutInCell="1" allowOverlap="1" wp14:anchorId="4DD98818" wp14:editId="2D46DC48">
          <wp:simplePos x="0" y="0"/>
          <wp:positionH relativeFrom="page">
            <wp:posOffset>5040630</wp:posOffset>
          </wp:positionH>
          <wp:positionV relativeFrom="page">
            <wp:posOffset>720090</wp:posOffset>
          </wp:positionV>
          <wp:extent cx="2088000" cy="889200"/>
          <wp:effectExtent l="0" t="0" r="7620" b="6350"/>
          <wp:wrapNone/>
          <wp:docPr id="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000" cy="88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85A9A" w:rsidRDefault="00685A9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26LMDy11fVh2Eru1LQqliGEiyxU=" w:salt="VAOq9bR6AB1UeuREXndY4w=="/>
  <w:defaultTabStop w:val="709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44A"/>
    <w:rsid w:val="0005146E"/>
    <w:rsid w:val="0005444A"/>
    <w:rsid w:val="00084F5B"/>
    <w:rsid w:val="000E5C02"/>
    <w:rsid w:val="00107776"/>
    <w:rsid w:val="00151DC3"/>
    <w:rsid w:val="00161AB4"/>
    <w:rsid w:val="00193BD9"/>
    <w:rsid w:val="001A6072"/>
    <w:rsid w:val="001C56ED"/>
    <w:rsid w:val="0020008C"/>
    <w:rsid w:val="00253490"/>
    <w:rsid w:val="002570F1"/>
    <w:rsid w:val="002723D9"/>
    <w:rsid w:val="00296BC1"/>
    <w:rsid w:val="002B3D66"/>
    <w:rsid w:val="002D6EA9"/>
    <w:rsid w:val="00493B9E"/>
    <w:rsid w:val="004A2E9A"/>
    <w:rsid w:val="004E3F16"/>
    <w:rsid w:val="00524E4F"/>
    <w:rsid w:val="00541454"/>
    <w:rsid w:val="00572F77"/>
    <w:rsid w:val="00575198"/>
    <w:rsid w:val="00596024"/>
    <w:rsid w:val="005A1CF2"/>
    <w:rsid w:val="00630270"/>
    <w:rsid w:val="00685A9A"/>
    <w:rsid w:val="006E1EAF"/>
    <w:rsid w:val="006E20F2"/>
    <w:rsid w:val="006E6412"/>
    <w:rsid w:val="007267EA"/>
    <w:rsid w:val="00773AAF"/>
    <w:rsid w:val="00775C92"/>
    <w:rsid w:val="00784A48"/>
    <w:rsid w:val="007A09A3"/>
    <w:rsid w:val="007F20CE"/>
    <w:rsid w:val="0082196F"/>
    <w:rsid w:val="00843EFD"/>
    <w:rsid w:val="008663CC"/>
    <w:rsid w:val="0087183F"/>
    <w:rsid w:val="008A2AC7"/>
    <w:rsid w:val="008C653A"/>
    <w:rsid w:val="008D1FC2"/>
    <w:rsid w:val="008D7B8F"/>
    <w:rsid w:val="00931672"/>
    <w:rsid w:val="009C2171"/>
    <w:rsid w:val="00A041C0"/>
    <w:rsid w:val="00A27D95"/>
    <w:rsid w:val="00A413C4"/>
    <w:rsid w:val="00A851EF"/>
    <w:rsid w:val="00A856CE"/>
    <w:rsid w:val="00AB1C73"/>
    <w:rsid w:val="00AD52F7"/>
    <w:rsid w:val="00B45E82"/>
    <w:rsid w:val="00B53804"/>
    <w:rsid w:val="00BA0855"/>
    <w:rsid w:val="00BB1A65"/>
    <w:rsid w:val="00C45A1E"/>
    <w:rsid w:val="00CA2789"/>
    <w:rsid w:val="00CA7672"/>
    <w:rsid w:val="00CD01E1"/>
    <w:rsid w:val="00CE0233"/>
    <w:rsid w:val="00CF67C0"/>
    <w:rsid w:val="00E1231B"/>
    <w:rsid w:val="00E141E2"/>
    <w:rsid w:val="00E53C29"/>
    <w:rsid w:val="00E85AFE"/>
    <w:rsid w:val="00EA2CF2"/>
    <w:rsid w:val="00EB2445"/>
    <w:rsid w:val="00F9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Kopflinks">
    <w:name w:val="Kopf links"/>
    <w:basedOn w:val="Standard"/>
    <w:pPr>
      <w:framePr w:w="2835" w:hSpace="142" w:vSpace="142" w:wrap="around" w:hAnchor="margin" w:x="965" w:y="-1246" w:anchorLock="1"/>
      <w:spacing w:line="360" w:lineRule="auto"/>
      <w:jc w:val="right"/>
    </w:pPr>
    <w:rPr>
      <w:rFonts w:ascii="Helvetica" w:hAnsi="Helvetica"/>
      <w:caps/>
      <w:spacing w:val="20"/>
      <w:sz w:val="18"/>
      <w:szCs w:val="20"/>
      <w:lang w:val="de-DE"/>
    </w:rPr>
  </w:style>
  <w:style w:type="paragraph" w:styleId="Textkrper">
    <w:name w:val="Body Text"/>
    <w:basedOn w:val="Standard"/>
    <w:pPr>
      <w:spacing w:line="360" w:lineRule="auto"/>
    </w:pPr>
    <w:rPr>
      <w:rFonts w:cs="Arial"/>
      <w:sz w:val="14"/>
      <w:lang w:val="de-DE"/>
    </w:rPr>
  </w:style>
  <w:style w:type="paragraph" w:customStyle="1" w:styleId="Adrefenster">
    <w:name w:val="Adreßfenster"/>
    <w:basedOn w:val="Standard"/>
    <w:pPr>
      <w:framePr w:w="5103" w:h="1985" w:hRule="exact" w:hSpace="142" w:vSpace="142" w:wrap="around" w:hAnchor="margin" w:x="1" w:y="1078" w:anchorLock="1"/>
      <w:spacing w:line="360" w:lineRule="auto"/>
    </w:pPr>
    <w:rPr>
      <w:rFonts w:ascii="Helvetica" w:hAnsi="Helvetica"/>
      <w:szCs w:val="20"/>
      <w:lang w:val="de-DE"/>
    </w:rPr>
  </w:style>
  <w:style w:type="paragraph" w:customStyle="1" w:styleId="Datumsfeld">
    <w:name w:val="Datumsfeld"/>
    <w:basedOn w:val="Standard"/>
    <w:pPr>
      <w:framePr w:w="2285" w:h="289" w:hRule="exact" w:hSpace="142" w:vSpace="142" w:wrap="around" w:hAnchor="margin" w:x="7315" w:y="3006" w:anchorLock="1"/>
      <w:spacing w:line="360" w:lineRule="auto"/>
    </w:pPr>
    <w:rPr>
      <w:rFonts w:ascii="Helvetica" w:hAnsi="Helvetica"/>
      <w:szCs w:val="20"/>
      <w:lang w:val="de-DE"/>
    </w:rPr>
  </w:style>
  <w:style w:type="character" w:styleId="Seitenzahl">
    <w:name w:val="page number"/>
    <w:basedOn w:val="Absatz-Standardschriftart"/>
  </w:style>
  <w:style w:type="character" w:styleId="Hyperlink">
    <w:name w:val="Hyperlink"/>
    <w:rPr>
      <w:rFonts w:ascii="Verdana" w:hAnsi="Verdana" w:hint="default"/>
      <w:b/>
      <w:bCs/>
      <w:color w:val="FF6600"/>
      <w:u w:val="single"/>
    </w:rPr>
  </w:style>
  <w:style w:type="paragraph" w:customStyle="1" w:styleId="Kopfzeileberschrift">
    <w:name w:val="Kopfzeile Überschrift"/>
    <w:basedOn w:val="Kopfzeile"/>
    <w:autoRedefine/>
    <w:pPr>
      <w:framePr w:w="6509" w:wrap="around" w:vAnchor="page" w:hAnchor="page" w:x="2212" w:y="1192"/>
      <w:spacing w:line="360" w:lineRule="auto"/>
      <w:jc w:val="both"/>
    </w:pPr>
    <w:rPr>
      <w:rFonts w:ascii="Times New Roman" w:hAnsi="Times New Roman"/>
      <w:caps/>
      <w:noProof/>
      <w:spacing w:val="30"/>
      <w:szCs w:val="20"/>
      <w:lang w:val="de-DE"/>
    </w:rPr>
  </w:style>
  <w:style w:type="paragraph" w:customStyle="1" w:styleId="Kopfzeile-Normal">
    <w:name w:val="Kopfzeile-Normal"/>
    <w:basedOn w:val="Kopfzeile"/>
    <w:autoRedefine/>
    <w:pPr>
      <w:framePr w:hSpace="142" w:vSpace="142" w:wrap="around" w:vAnchor="page" w:hAnchor="page" w:x="3233" w:y="965"/>
      <w:jc w:val="both"/>
    </w:pPr>
    <w:rPr>
      <w:rFonts w:ascii="Times New Roman" w:hAnsi="Times New Roman"/>
      <w:spacing w:val="12"/>
      <w:sz w:val="16"/>
      <w:szCs w:val="20"/>
      <w:lang w:val="en-GB"/>
    </w:rPr>
  </w:style>
  <w:style w:type="paragraph" w:customStyle="1" w:styleId="Kopfrechts">
    <w:name w:val="Kopf rechts"/>
    <w:basedOn w:val="Kopflinks"/>
    <w:rsid w:val="00AB1C73"/>
    <w:pPr>
      <w:framePr w:wrap="around" w:x="5217"/>
      <w:jc w:val="left"/>
    </w:pPr>
    <w:rPr>
      <w:rFonts w:ascii="Arial" w:hAnsi="Arial"/>
      <w:spacing w:val="2"/>
    </w:rPr>
  </w:style>
  <w:style w:type="paragraph" w:styleId="Textkrper2">
    <w:name w:val="Body Text 2"/>
    <w:basedOn w:val="Standard"/>
    <w:rsid w:val="00AB1C73"/>
    <w:pPr>
      <w:framePr w:w="2155" w:hSpace="142" w:wrap="around" w:hAnchor="margin" w:x="6408" w:y="3460" w:anchorLock="1"/>
      <w:spacing w:line="360" w:lineRule="auto"/>
      <w:jc w:val="both"/>
    </w:pPr>
    <w:rPr>
      <w:rFonts w:ascii="Times New Roman" w:hAnsi="Times New Roman"/>
      <w:spacing w:val="12"/>
      <w:sz w:val="18"/>
      <w:szCs w:val="20"/>
      <w:lang w:val="de-DE"/>
    </w:rPr>
  </w:style>
  <w:style w:type="paragraph" w:styleId="Sprechblasentext">
    <w:name w:val="Balloon Text"/>
    <w:basedOn w:val="Standard"/>
    <w:link w:val="SprechblasentextZchn"/>
    <w:rsid w:val="008A2AC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A2AC7"/>
    <w:rPr>
      <w:rFonts w:ascii="Tahoma" w:hAnsi="Tahoma" w:cs="Tahoma"/>
      <w:sz w:val="16"/>
      <w:szCs w:val="16"/>
      <w:lang w:eastAsia="de-DE"/>
    </w:rPr>
  </w:style>
  <w:style w:type="paragraph" w:styleId="Beschriftung">
    <w:name w:val="caption"/>
    <w:rsid w:val="0005444A"/>
    <w:pPr>
      <w:pBdr>
        <w:top w:val="nil"/>
        <w:left w:val="nil"/>
        <w:bottom w:val="nil"/>
        <w:right w:val="nil"/>
        <w:between w:val="nil"/>
        <w:bar w:val="nil"/>
      </w:pBdr>
      <w:suppressAutoHyphens/>
      <w:outlineLvl w:val="0"/>
    </w:pPr>
    <w:rPr>
      <w:rFonts w:ascii="Helvetica" w:eastAsia="Arial Unicode MS" w:hAnsi="Helvetica" w:cs="Arial Unicode MS"/>
      <w:color w:val="000000"/>
      <w:sz w:val="36"/>
      <w:szCs w:val="36"/>
      <w:bdr w:val="nil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Kopflinks">
    <w:name w:val="Kopf links"/>
    <w:basedOn w:val="Standard"/>
    <w:pPr>
      <w:framePr w:w="2835" w:hSpace="142" w:vSpace="142" w:wrap="around" w:hAnchor="margin" w:x="965" w:y="-1246" w:anchorLock="1"/>
      <w:spacing w:line="360" w:lineRule="auto"/>
      <w:jc w:val="right"/>
    </w:pPr>
    <w:rPr>
      <w:rFonts w:ascii="Helvetica" w:hAnsi="Helvetica"/>
      <w:caps/>
      <w:spacing w:val="20"/>
      <w:sz w:val="18"/>
      <w:szCs w:val="20"/>
      <w:lang w:val="de-DE"/>
    </w:rPr>
  </w:style>
  <w:style w:type="paragraph" w:styleId="Textkrper">
    <w:name w:val="Body Text"/>
    <w:basedOn w:val="Standard"/>
    <w:pPr>
      <w:spacing w:line="360" w:lineRule="auto"/>
    </w:pPr>
    <w:rPr>
      <w:rFonts w:cs="Arial"/>
      <w:sz w:val="14"/>
      <w:lang w:val="de-DE"/>
    </w:rPr>
  </w:style>
  <w:style w:type="paragraph" w:customStyle="1" w:styleId="Adrefenster">
    <w:name w:val="Adreßfenster"/>
    <w:basedOn w:val="Standard"/>
    <w:pPr>
      <w:framePr w:w="5103" w:h="1985" w:hRule="exact" w:hSpace="142" w:vSpace="142" w:wrap="around" w:hAnchor="margin" w:x="1" w:y="1078" w:anchorLock="1"/>
      <w:spacing w:line="360" w:lineRule="auto"/>
    </w:pPr>
    <w:rPr>
      <w:rFonts w:ascii="Helvetica" w:hAnsi="Helvetica"/>
      <w:szCs w:val="20"/>
      <w:lang w:val="de-DE"/>
    </w:rPr>
  </w:style>
  <w:style w:type="paragraph" w:customStyle="1" w:styleId="Datumsfeld">
    <w:name w:val="Datumsfeld"/>
    <w:basedOn w:val="Standard"/>
    <w:pPr>
      <w:framePr w:w="2285" w:h="289" w:hRule="exact" w:hSpace="142" w:vSpace="142" w:wrap="around" w:hAnchor="margin" w:x="7315" w:y="3006" w:anchorLock="1"/>
      <w:spacing w:line="360" w:lineRule="auto"/>
    </w:pPr>
    <w:rPr>
      <w:rFonts w:ascii="Helvetica" w:hAnsi="Helvetica"/>
      <w:szCs w:val="20"/>
      <w:lang w:val="de-DE"/>
    </w:rPr>
  </w:style>
  <w:style w:type="character" w:styleId="Seitenzahl">
    <w:name w:val="page number"/>
    <w:basedOn w:val="Absatz-Standardschriftart"/>
  </w:style>
  <w:style w:type="character" w:styleId="Hyperlink">
    <w:name w:val="Hyperlink"/>
    <w:rPr>
      <w:rFonts w:ascii="Verdana" w:hAnsi="Verdana" w:hint="default"/>
      <w:b/>
      <w:bCs/>
      <w:color w:val="FF6600"/>
      <w:u w:val="single"/>
    </w:rPr>
  </w:style>
  <w:style w:type="paragraph" w:customStyle="1" w:styleId="Kopfzeileberschrift">
    <w:name w:val="Kopfzeile Überschrift"/>
    <w:basedOn w:val="Kopfzeile"/>
    <w:autoRedefine/>
    <w:pPr>
      <w:framePr w:w="6509" w:wrap="around" w:vAnchor="page" w:hAnchor="page" w:x="2212" w:y="1192"/>
      <w:spacing w:line="360" w:lineRule="auto"/>
      <w:jc w:val="both"/>
    </w:pPr>
    <w:rPr>
      <w:rFonts w:ascii="Times New Roman" w:hAnsi="Times New Roman"/>
      <w:caps/>
      <w:noProof/>
      <w:spacing w:val="30"/>
      <w:szCs w:val="20"/>
      <w:lang w:val="de-DE"/>
    </w:rPr>
  </w:style>
  <w:style w:type="paragraph" w:customStyle="1" w:styleId="Kopfzeile-Normal">
    <w:name w:val="Kopfzeile-Normal"/>
    <w:basedOn w:val="Kopfzeile"/>
    <w:autoRedefine/>
    <w:pPr>
      <w:framePr w:hSpace="142" w:vSpace="142" w:wrap="around" w:vAnchor="page" w:hAnchor="page" w:x="3233" w:y="965"/>
      <w:jc w:val="both"/>
    </w:pPr>
    <w:rPr>
      <w:rFonts w:ascii="Times New Roman" w:hAnsi="Times New Roman"/>
      <w:spacing w:val="12"/>
      <w:sz w:val="16"/>
      <w:szCs w:val="20"/>
      <w:lang w:val="en-GB"/>
    </w:rPr>
  </w:style>
  <w:style w:type="paragraph" w:customStyle="1" w:styleId="Kopfrechts">
    <w:name w:val="Kopf rechts"/>
    <w:basedOn w:val="Kopflinks"/>
    <w:rsid w:val="00AB1C73"/>
    <w:pPr>
      <w:framePr w:wrap="around" w:x="5217"/>
      <w:jc w:val="left"/>
    </w:pPr>
    <w:rPr>
      <w:rFonts w:ascii="Arial" w:hAnsi="Arial"/>
      <w:spacing w:val="2"/>
    </w:rPr>
  </w:style>
  <w:style w:type="paragraph" w:styleId="Textkrper2">
    <w:name w:val="Body Text 2"/>
    <w:basedOn w:val="Standard"/>
    <w:rsid w:val="00AB1C73"/>
    <w:pPr>
      <w:framePr w:w="2155" w:hSpace="142" w:wrap="around" w:hAnchor="margin" w:x="6408" w:y="3460" w:anchorLock="1"/>
      <w:spacing w:line="360" w:lineRule="auto"/>
      <w:jc w:val="both"/>
    </w:pPr>
    <w:rPr>
      <w:rFonts w:ascii="Times New Roman" w:hAnsi="Times New Roman"/>
      <w:spacing w:val="12"/>
      <w:sz w:val="18"/>
      <w:szCs w:val="20"/>
      <w:lang w:val="de-DE"/>
    </w:rPr>
  </w:style>
  <w:style w:type="paragraph" w:styleId="Sprechblasentext">
    <w:name w:val="Balloon Text"/>
    <w:basedOn w:val="Standard"/>
    <w:link w:val="SprechblasentextZchn"/>
    <w:rsid w:val="008A2AC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A2AC7"/>
    <w:rPr>
      <w:rFonts w:ascii="Tahoma" w:hAnsi="Tahoma" w:cs="Tahoma"/>
      <w:sz w:val="16"/>
      <w:szCs w:val="16"/>
      <w:lang w:eastAsia="de-DE"/>
    </w:rPr>
  </w:style>
  <w:style w:type="paragraph" w:styleId="Beschriftung">
    <w:name w:val="caption"/>
    <w:rsid w:val="0005444A"/>
    <w:pPr>
      <w:pBdr>
        <w:top w:val="nil"/>
        <w:left w:val="nil"/>
        <w:bottom w:val="nil"/>
        <w:right w:val="nil"/>
        <w:between w:val="nil"/>
        <w:bar w:val="nil"/>
      </w:pBdr>
      <w:suppressAutoHyphens/>
      <w:outlineLvl w:val="0"/>
    </w:pPr>
    <w:rPr>
      <w:rFonts w:ascii="Helvetica" w:eastAsia="Arial Unicode MS" w:hAnsi="Helvetica" w:cs="Arial Unicode MS"/>
      <w:color w:val="000000"/>
      <w:sz w:val="36"/>
      <w:szCs w:val="36"/>
      <w:bdr w:val="nil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-01\Vorlagen\HBLAuBA_Word\HBLAuBA%20Kopfpapier%20lee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15BAC-EEC0-4305-B177-0C656AEC0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HBLAuBA Kopfpapier leer</Template>
  <TotalTime>0</TotalTime>
  <Pages>1</Pages>
  <Words>360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HBLA u. BA Klnbg</Company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Prinz Martin</dc:creator>
  <cp:lastModifiedBy>Steidl Robert</cp:lastModifiedBy>
  <cp:revision>2</cp:revision>
  <cp:lastPrinted>2017-11-13T13:44:00Z</cp:lastPrinted>
  <dcterms:created xsi:type="dcterms:W3CDTF">2017-11-15T08:10:00Z</dcterms:created>
  <dcterms:modified xsi:type="dcterms:W3CDTF">2017-11-15T08:10:00Z</dcterms:modified>
</cp:coreProperties>
</file>